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0A7" w:rsidRPr="003D6E0D" w:rsidRDefault="00C470A7" w:rsidP="0012390E">
      <w:pPr>
        <w:spacing w:line="216" w:lineRule="auto"/>
        <w:jc w:val="right"/>
        <w:rPr>
          <w:b/>
          <w:sz w:val="28"/>
          <w:szCs w:val="28"/>
        </w:rPr>
      </w:pPr>
      <w:bookmarkStart w:id="0" w:name="_GoBack"/>
      <w:r w:rsidRPr="00CB260E">
        <w:rPr>
          <w:b/>
          <w:sz w:val="28"/>
          <w:szCs w:val="28"/>
        </w:rPr>
        <w:t>Филатов А.Ю.</w:t>
      </w:r>
    </w:p>
    <w:bookmarkEnd w:id="0"/>
    <w:p w:rsidR="00C470A7" w:rsidRPr="00CB260E" w:rsidRDefault="00C470A7" w:rsidP="0012390E">
      <w:pPr>
        <w:spacing w:line="216" w:lineRule="auto"/>
        <w:jc w:val="right"/>
        <w:rPr>
          <w:i/>
          <w:sz w:val="28"/>
          <w:szCs w:val="28"/>
        </w:rPr>
      </w:pPr>
      <w:r w:rsidRPr="00CB260E">
        <w:rPr>
          <w:i/>
          <w:sz w:val="28"/>
          <w:szCs w:val="28"/>
        </w:rPr>
        <w:t>Владивосток, ДВФУ</w:t>
      </w:r>
    </w:p>
    <w:p w:rsidR="00C470A7" w:rsidRPr="00CB260E" w:rsidRDefault="00C470A7" w:rsidP="0012390E">
      <w:pPr>
        <w:spacing w:line="216" w:lineRule="auto"/>
        <w:jc w:val="right"/>
        <w:rPr>
          <w:sz w:val="28"/>
          <w:szCs w:val="28"/>
        </w:rPr>
      </w:pPr>
      <w:r w:rsidRPr="00CB260E">
        <w:rPr>
          <w:sz w:val="28"/>
          <w:szCs w:val="28"/>
        </w:rPr>
        <w:t>alexander.filatov@gmail.com</w:t>
      </w:r>
    </w:p>
    <w:p w:rsidR="00C470A7" w:rsidRPr="0012390E" w:rsidRDefault="00C470A7" w:rsidP="0012390E">
      <w:pPr>
        <w:spacing w:line="216" w:lineRule="auto"/>
        <w:ind w:firstLine="709"/>
        <w:jc w:val="both"/>
        <w:rPr>
          <w:sz w:val="16"/>
          <w:szCs w:val="28"/>
        </w:rPr>
      </w:pPr>
    </w:p>
    <w:p w:rsidR="00C470A7" w:rsidRDefault="00C470A7" w:rsidP="0012390E">
      <w:pPr>
        <w:spacing w:line="21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Что можно получить из коротких данных?</w:t>
      </w:r>
    </w:p>
    <w:p w:rsidR="00C470A7" w:rsidRDefault="00C470A7" w:rsidP="0012390E">
      <w:pPr>
        <w:spacing w:line="21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простые экстраполяции на примере</w:t>
      </w:r>
    </w:p>
    <w:p w:rsidR="00C470A7" w:rsidRPr="000E2883" w:rsidRDefault="00C470A7" w:rsidP="0012390E">
      <w:pPr>
        <w:spacing w:line="21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динамики распространения коронавируса</w:t>
      </w:r>
    </w:p>
    <w:p w:rsidR="00C470A7" w:rsidRPr="0012390E" w:rsidRDefault="00C470A7" w:rsidP="0012390E">
      <w:pPr>
        <w:spacing w:line="216" w:lineRule="auto"/>
        <w:ind w:firstLine="709"/>
        <w:jc w:val="both"/>
        <w:rPr>
          <w:sz w:val="16"/>
          <w:szCs w:val="28"/>
        </w:rPr>
      </w:pPr>
    </w:p>
    <w:p w:rsidR="00C470A7" w:rsidRPr="00C470A7" w:rsidRDefault="00C470A7" w:rsidP="0012390E">
      <w:pPr>
        <w:spacing w:line="216" w:lineRule="auto"/>
        <w:ind w:firstLine="709"/>
        <w:jc w:val="both"/>
        <w:rPr>
          <w:sz w:val="28"/>
          <w:szCs w:val="28"/>
        </w:rPr>
      </w:pPr>
      <w:r w:rsidRPr="00C470A7">
        <w:rPr>
          <w:sz w:val="28"/>
          <w:szCs w:val="28"/>
        </w:rPr>
        <w:t xml:space="preserve">Пандемия </w:t>
      </w:r>
      <w:proofErr w:type="spellStart"/>
      <w:r w:rsidRPr="00C470A7">
        <w:rPr>
          <w:sz w:val="28"/>
          <w:szCs w:val="28"/>
        </w:rPr>
        <w:t>коронавируса</w:t>
      </w:r>
      <w:proofErr w:type="spellEnd"/>
      <w:r w:rsidRPr="00C470A7">
        <w:rPr>
          <w:sz w:val="28"/>
          <w:szCs w:val="28"/>
        </w:rPr>
        <w:t xml:space="preserve">, возникшего в конце 2019 года в китайском городе Ухань и весной 2020 </w:t>
      </w:r>
      <w:proofErr w:type="gramStart"/>
      <w:r w:rsidRPr="00C470A7">
        <w:rPr>
          <w:sz w:val="28"/>
          <w:szCs w:val="28"/>
        </w:rPr>
        <w:t>года</w:t>
      </w:r>
      <w:proofErr w:type="gramEnd"/>
      <w:r w:rsidRPr="00C470A7">
        <w:rPr>
          <w:sz w:val="28"/>
          <w:szCs w:val="28"/>
        </w:rPr>
        <w:t xml:space="preserve"> распространившегося практически по всему миру, не имеет близких аналогов в последние десятилетия, поэтому прогнозировать как ее динамику, так и последствия, в том числе, влияние на экономику, крайне сложно. Усугубляет ситуацию как с прогнозированием, так и с борьбой с новым вирусом такие его свойства, как высокая </w:t>
      </w:r>
      <w:proofErr w:type="spellStart"/>
      <w:r w:rsidRPr="00C470A7">
        <w:rPr>
          <w:sz w:val="28"/>
          <w:szCs w:val="28"/>
        </w:rPr>
        <w:t>контагиозность</w:t>
      </w:r>
      <w:proofErr w:type="spellEnd"/>
      <w:r w:rsidRPr="00C470A7">
        <w:rPr>
          <w:sz w:val="28"/>
          <w:szCs w:val="28"/>
        </w:rPr>
        <w:t xml:space="preserve">, достаточно долгий инкубационный период и высокая доля бессимптомных носителей, что делает весьма неточной существующую статистику, а также исключает использование стандартных моделей распространения эпидемий [1], в </w:t>
      </w:r>
      <w:proofErr w:type="spellStart"/>
      <w:r w:rsidRPr="00C470A7">
        <w:rPr>
          <w:sz w:val="28"/>
          <w:szCs w:val="28"/>
        </w:rPr>
        <w:t>т.ч</w:t>
      </w:r>
      <w:proofErr w:type="spellEnd"/>
      <w:r w:rsidRPr="00C470A7">
        <w:rPr>
          <w:sz w:val="28"/>
          <w:szCs w:val="28"/>
        </w:rPr>
        <w:t xml:space="preserve">. пространственных </w:t>
      </w:r>
      <w:r w:rsidRPr="00C470A7">
        <w:rPr>
          <w:sz w:val="28"/>
          <w:szCs w:val="28"/>
          <w:lang w:val="en-US"/>
        </w:rPr>
        <w:t>SIR</w:t>
      </w:r>
      <w:r w:rsidRPr="00C470A7">
        <w:rPr>
          <w:sz w:val="28"/>
          <w:szCs w:val="28"/>
        </w:rPr>
        <w:t xml:space="preserve">-моделей [2], описывающих динамику групп восприимчивых, инфицированных и выздоровевших индивидов (русскоязычный обзор моделей </w:t>
      </w:r>
      <w:r w:rsidR="00570712">
        <w:rPr>
          <w:sz w:val="28"/>
          <w:szCs w:val="28"/>
        </w:rPr>
        <w:t>эт</w:t>
      </w:r>
      <w:r w:rsidRPr="00C470A7">
        <w:rPr>
          <w:sz w:val="28"/>
          <w:szCs w:val="28"/>
        </w:rPr>
        <w:t>ого класса представлен в [3]).</w:t>
      </w:r>
    </w:p>
    <w:p w:rsidR="00C470A7" w:rsidRPr="00C470A7" w:rsidRDefault="00C470A7" w:rsidP="0012390E">
      <w:pPr>
        <w:spacing w:line="216" w:lineRule="auto"/>
        <w:ind w:firstLine="709"/>
        <w:jc w:val="both"/>
        <w:rPr>
          <w:spacing w:val="2"/>
          <w:sz w:val="28"/>
          <w:szCs w:val="28"/>
        </w:rPr>
      </w:pPr>
      <w:r w:rsidRPr="00C470A7">
        <w:rPr>
          <w:spacing w:val="2"/>
          <w:sz w:val="28"/>
          <w:szCs w:val="28"/>
        </w:rPr>
        <w:t>В то же время значительная доля носителей с тяжелыми симптомами,</w:t>
      </w:r>
      <w:r w:rsidR="00570712">
        <w:rPr>
          <w:spacing w:val="2"/>
          <w:sz w:val="28"/>
          <w:szCs w:val="28"/>
        </w:rPr>
        <w:t xml:space="preserve"> высокий уровень смертности </w:t>
      </w:r>
      <w:r w:rsidRPr="00C470A7">
        <w:rPr>
          <w:spacing w:val="2"/>
          <w:sz w:val="28"/>
          <w:szCs w:val="28"/>
        </w:rPr>
        <w:t>и исключительная значимость влияния пандемии на мировую экономику и экономику отдельных стран [4] определяют особую актуальность хотя бы среднесрочных прогнозов динамики числа зараженных, в том числе, в контексте разработки мер, ограничивающих контакты людей, мониторинга эффективности или неэффективности их влияния на скорость распространения эпидемии, а также прогнозирования предполагаемой нагрузки на систему здравоохранения.</w:t>
      </w:r>
    </w:p>
    <w:p w:rsidR="00C470A7" w:rsidRPr="00C470A7" w:rsidRDefault="00C470A7" w:rsidP="0012390E">
      <w:pPr>
        <w:spacing w:line="216" w:lineRule="auto"/>
        <w:ind w:firstLine="709"/>
        <w:jc w:val="both"/>
        <w:rPr>
          <w:spacing w:val="4"/>
          <w:sz w:val="28"/>
          <w:szCs w:val="28"/>
        </w:rPr>
      </w:pPr>
      <w:r w:rsidRPr="00C470A7">
        <w:rPr>
          <w:spacing w:val="4"/>
          <w:sz w:val="28"/>
          <w:szCs w:val="28"/>
        </w:rPr>
        <w:t>Базовое исследование было выполнено 31 марта – 1 апреля на основе мартовских данных по числу зараженных в США, 4 наиболее заде</w:t>
      </w:r>
      <w:r w:rsidRPr="00570712">
        <w:rPr>
          <w:spacing w:val="4"/>
          <w:sz w:val="28"/>
          <w:szCs w:val="28"/>
        </w:rPr>
        <w:t>тых пандемией на тот момент странах Европы (Италии, Испании, Франции и Германии) и России. Его целью было построение среднесрочного прогноза динамики заражения в России, где на тот момент эпидемия только началась, и число заболевших едва превысило тысячную отметку.</w:t>
      </w:r>
    </w:p>
    <w:p w:rsidR="00570712" w:rsidRPr="00570712" w:rsidRDefault="00C470A7" w:rsidP="0012390E">
      <w:pPr>
        <w:spacing w:line="216" w:lineRule="auto"/>
        <w:ind w:firstLine="709"/>
        <w:jc w:val="both"/>
        <w:rPr>
          <w:sz w:val="28"/>
          <w:szCs w:val="28"/>
        </w:rPr>
      </w:pPr>
      <w:r w:rsidRPr="00C470A7">
        <w:rPr>
          <w:spacing w:val="4"/>
          <w:sz w:val="28"/>
          <w:szCs w:val="28"/>
        </w:rPr>
        <w:t xml:space="preserve">Заказчиками исследования выступили региональные власти, оценивавшие мощности местной системы здравоохранения и их достаточность на пиковых нагрузках, для чего </w:t>
      </w:r>
      <w:r w:rsidR="00570712">
        <w:rPr>
          <w:spacing w:val="4"/>
          <w:sz w:val="28"/>
          <w:szCs w:val="28"/>
        </w:rPr>
        <w:t>требовалось</w:t>
      </w:r>
      <w:r w:rsidRPr="00C470A7">
        <w:rPr>
          <w:spacing w:val="4"/>
          <w:sz w:val="28"/>
          <w:szCs w:val="28"/>
        </w:rPr>
        <w:t xml:space="preserve"> оценить порядок цифр для числа зараженных и сроков выхода на плато, поскольку значения в разных источниках на конец марта – начало апреля отличались даже не в разы, а </w:t>
      </w:r>
      <w:r w:rsidRPr="00570712">
        <w:rPr>
          <w:spacing w:val="4"/>
          <w:sz w:val="28"/>
          <w:szCs w:val="28"/>
        </w:rPr>
        <w:t>в десятки и сотни раз.</w:t>
      </w:r>
      <w:r w:rsidR="00570712" w:rsidRPr="00570712">
        <w:rPr>
          <w:spacing w:val="4"/>
          <w:sz w:val="28"/>
          <w:szCs w:val="28"/>
        </w:rPr>
        <w:t xml:space="preserve"> </w:t>
      </w:r>
      <w:r w:rsidRPr="00570712">
        <w:rPr>
          <w:sz w:val="28"/>
          <w:szCs w:val="28"/>
        </w:rPr>
        <w:t xml:space="preserve">При этом публикация исследования на широкую аудиторию спустя </w:t>
      </w:r>
      <w:r w:rsidR="00570712" w:rsidRPr="00570712">
        <w:rPr>
          <w:sz w:val="28"/>
          <w:szCs w:val="28"/>
        </w:rPr>
        <w:t>полгода</w:t>
      </w:r>
      <w:r w:rsidRPr="00570712">
        <w:rPr>
          <w:sz w:val="28"/>
          <w:szCs w:val="28"/>
        </w:rPr>
        <w:t xml:space="preserve"> после проведения расчетов имеет и иные задачи.</w:t>
      </w:r>
    </w:p>
    <w:p w:rsidR="00C470A7" w:rsidRPr="00570712" w:rsidRDefault="00C470A7" w:rsidP="0012390E">
      <w:pPr>
        <w:spacing w:line="216" w:lineRule="auto"/>
        <w:ind w:firstLine="709"/>
        <w:jc w:val="both"/>
        <w:rPr>
          <w:spacing w:val="4"/>
          <w:sz w:val="28"/>
          <w:szCs w:val="28"/>
        </w:rPr>
      </w:pPr>
      <w:r w:rsidRPr="00570712">
        <w:rPr>
          <w:spacing w:val="4"/>
          <w:sz w:val="28"/>
          <w:szCs w:val="28"/>
        </w:rPr>
        <w:t>Во-первых, важно продемонстрировать возможность получения прогноза приемлемого качества на основе простой экстраполяции данных и аналогий между странами до того, как имеющаяся статистика позволит применять более сложный и правильный инструментарий</w:t>
      </w:r>
      <w:r w:rsidR="00570712" w:rsidRPr="00570712">
        <w:rPr>
          <w:spacing w:val="4"/>
          <w:sz w:val="28"/>
          <w:szCs w:val="28"/>
        </w:rPr>
        <w:t xml:space="preserve">, понимая </w:t>
      </w:r>
      <w:r w:rsidRPr="00570712">
        <w:rPr>
          <w:spacing w:val="4"/>
          <w:sz w:val="28"/>
          <w:szCs w:val="28"/>
        </w:rPr>
        <w:lastRenderedPageBreak/>
        <w:t>ограничения экстраполяции и то, что она работает лишь до смены тенденций.</w:t>
      </w:r>
    </w:p>
    <w:p w:rsidR="00C470A7" w:rsidRPr="00570712" w:rsidRDefault="00C470A7" w:rsidP="0012390E">
      <w:pPr>
        <w:spacing w:line="216" w:lineRule="auto"/>
        <w:ind w:firstLine="709"/>
        <w:jc w:val="both"/>
        <w:rPr>
          <w:spacing w:val="4"/>
          <w:sz w:val="28"/>
          <w:szCs w:val="28"/>
        </w:rPr>
      </w:pPr>
      <w:r w:rsidRPr="00570712">
        <w:rPr>
          <w:spacing w:val="4"/>
          <w:sz w:val="28"/>
          <w:szCs w:val="28"/>
        </w:rPr>
        <w:t>Во-вторых, эконометрические модели позволяют выявить значимость тех или иных факторов в контексте влияния на результирующий показатель, и эти результаты могут оказаться важными, в том числе, для принятия тех или иных решений органами власти.</w:t>
      </w:r>
    </w:p>
    <w:p w:rsidR="00C470A7" w:rsidRPr="00C470A7" w:rsidRDefault="00C470A7" w:rsidP="0012390E">
      <w:pPr>
        <w:spacing w:line="216" w:lineRule="auto"/>
        <w:ind w:firstLine="709"/>
        <w:jc w:val="both"/>
        <w:rPr>
          <w:spacing w:val="4"/>
          <w:sz w:val="28"/>
          <w:szCs w:val="28"/>
        </w:rPr>
      </w:pPr>
      <w:r w:rsidRPr="00570712">
        <w:rPr>
          <w:spacing w:val="4"/>
          <w:sz w:val="28"/>
          <w:szCs w:val="28"/>
        </w:rPr>
        <w:t xml:space="preserve">И в-третьих, обладая реальной статистикой по динамике распространения вируса в разных странах, мы видим ее расхождения с предварительными оценками, что </w:t>
      </w:r>
      <w:r w:rsidR="00570712">
        <w:rPr>
          <w:spacing w:val="4"/>
          <w:sz w:val="28"/>
          <w:szCs w:val="28"/>
        </w:rPr>
        <w:t>помогает</w:t>
      </w:r>
      <w:r w:rsidRPr="00570712">
        <w:rPr>
          <w:spacing w:val="4"/>
          <w:sz w:val="28"/>
          <w:szCs w:val="28"/>
        </w:rPr>
        <w:t xml:space="preserve"> корректиров</w:t>
      </w:r>
      <w:r w:rsidR="00570712">
        <w:rPr>
          <w:spacing w:val="4"/>
          <w:sz w:val="28"/>
          <w:szCs w:val="28"/>
        </w:rPr>
        <w:t>ать</w:t>
      </w:r>
      <w:r w:rsidRPr="00570712">
        <w:rPr>
          <w:spacing w:val="4"/>
          <w:sz w:val="28"/>
          <w:szCs w:val="28"/>
        </w:rPr>
        <w:t xml:space="preserve"> мер</w:t>
      </w:r>
      <w:r w:rsidR="00570712">
        <w:rPr>
          <w:spacing w:val="4"/>
          <w:sz w:val="28"/>
          <w:szCs w:val="28"/>
        </w:rPr>
        <w:t>ы</w:t>
      </w:r>
      <w:r w:rsidRPr="00570712">
        <w:rPr>
          <w:spacing w:val="4"/>
          <w:sz w:val="28"/>
          <w:szCs w:val="28"/>
        </w:rPr>
        <w:t>, направленны</w:t>
      </w:r>
      <w:r w:rsidR="00570712">
        <w:rPr>
          <w:spacing w:val="4"/>
          <w:sz w:val="28"/>
          <w:szCs w:val="28"/>
        </w:rPr>
        <w:t>е</w:t>
      </w:r>
      <w:r w:rsidRPr="00570712">
        <w:rPr>
          <w:spacing w:val="4"/>
          <w:sz w:val="28"/>
          <w:szCs w:val="28"/>
        </w:rPr>
        <w:t xml:space="preserve"> как на борьбу с пандемией, так и с ее экономическими последствиями.</w:t>
      </w:r>
    </w:p>
    <w:p w:rsidR="00C470A7" w:rsidRPr="00C470A7" w:rsidRDefault="00C470A7" w:rsidP="0012390E">
      <w:pPr>
        <w:spacing w:line="216" w:lineRule="auto"/>
        <w:ind w:firstLine="709"/>
        <w:jc w:val="both"/>
        <w:rPr>
          <w:sz w:val="28"/>
          <w:szCs w:val="28"/>
        </w:rPr>
      </w:pPr>
      <w:r w:rsidRPr="00C470A7">
        <w:rPr>
          <w:sz w:val="28"/>
          <w:szCs w:val="28"/>
        </w:rPr>
        <w:t xml:space="preserve">В качестве исходных данных была использована официальная статистика </w:t>
      </w:r>
      <w:r w:rsidR="0068760B">
        <w:rPr>
          <w:sz w:val="28"/>
          <w:szCs w:val="28"/>
        </w:rPr>
        <w:t xml:space="preserve">за март </w:t>
      </w:r>
      <w:r w:rsidRPr="00C470A7">
        <w:rPr>
          <w:sz w:val="28"/>
          <w:szCs w:val="28"/>
        </w:rPr>
        <w:t xml:space="preserve">по числу выявленных случаев заражения, представленная на сайте </w:t>
      </w:r>
      <w:hyperlink r:id="rId7" w:history="1">
        <w:r w:rsidRPr="00C470A7">
          <w:rPr>
            <w:rStyle w:val="a5"/>
            <w:sz w:val="28"/>
            <w:szCs w:val="28"/>
          </w:rPr>
          <w:t>https://www.worldometers.info/coronavirus</w:t>
        </w:r>
      </w:hyperlink>
      <w:r w:rsidRPr="00C470A7">
        <w:rPr>
          <w:sz w:val="28"/>
          <w:szCs w:val="28"/>
        </w:rPr>
        <w:t>. Мы понимали, что данная статистика была неполна и неточна. Вероятно, реальное число зараженных в бессимптомной и легкой форме превышало и превышает на текущий момент</w:t>
      </w:r>
      <w:r w:rsidR="0068760B">
        <w:rPr>
          <w:sz w:val="28"/>
          <w:szCs w:val="28"/>
        </w:rPr>
        <w:t xml:space="preserve"> официальные цифры в разы. Н</w:t>
      </w:r>
      <w:r w:rsidRPr="00C470A7">
        <w:rPr>
          <w:sz w:val="28"/>
          <w:szCs w:val="28"/>
        </w:rPr>
        <w:t>о приведенная статистика достаточно точно отражала происходящие тенденции, в том числе, динамику распространения эпидемии, а значит, можно было ориентироваться именно на них.</w:t>
      </w:r>
    </w:p>
    <w:p w:rsidR="0068760B" w:rsidRDefault="0068760B" w:rsidP="0012390E">
      <w:pPr>
        <w:spacing w:line="216" w:lineRule="auto"/>
        <w:ind w:firstLine="709"/>
        <w:jc w:val="both"/>
        <w:rPr>
          <w:sz w:val="28"/>
          <w:szCs w:val="28"/>
        </w:rPr>
      </w:pPr>
      <w:r w:rsidRPr="00F4797A">
        <w:rPr>
          <w:spacing w:val="4"/>
          <w:sz w:val="28"/>
          <w:szCs w:val="28"/>
        </w:rPr>
        <w:t xml:space="preserve">На первоначальном этапе распространение вируса происходило в соответствии с законами экспоненциального роста. И экспоненциальную модель </w:t>
      </w:r>
      <w:proofErr w:type="gramStart"/>
      <w:r w:rsidRPr="00F4797A">
        <w:rPr>
          <w:spacing w:val="4"/>
          <w:sz w:val="28"/>
          <w:szCs w:val="28"/>
        </w:rPr>
        <w:t xml:space="preserve">вида </w:t>
      </w:r>
      <w:r w:rsidRPr="00F4797A">
        <w:rPr>
          <w:position w:val="-12"/>
          <w:sz w:val="28"/>
          <w:szCs w:val="28"/>
        </w:rPr>
        <w:object w:dxaOrig="10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4pt;height:20.95pt" o:ole="">
            <v:imagedata r:id="rId8" o:title=""/>
          </v:shape>
          <o:OLEObject Type="Embed" ProgID="Equation.3" ShapeID="_x0000_i1025" DrawAspect="Content" ObjectID="_1663245307" r:id="rId9"/>
        </w:object>
      </w:r>
      <w:r w:rsidRPr="00F4797A">
        <w:rPr>
          <w:sz w:val="28"/>
          <w:szCs w:val="28"/>
        </w:rPr>
        <w:t>,</w:t>
      </w:r>
      <w:proofErr w:type="gramEnd"/>
      <w:r w:rsidRPr="00F4797A">
        <w:rPr>
          <w:sz w:val="28"/>
          <w:szCs w:val="28"/>
        </w:rPr>
        <w:t xml:space="preserve"> соотв</w:t>
      </w:r>
      <w:r w:rsidRPr="00F4797A">
        <w:rPr>
          <w:spacing w:val="4"/>
          <w:sz w:val="28"/>
          <w:szCs w:val="28"/>
        </w:rPr>
        <w:t>етствующую ситуации неизменного суточного прироста числа зараженных, рассмотрим в роли бенчмарка. При этом важно оценивать рост</w:t>
      </w:r>
      <w:r w:rsidRPr="00F4797A">
        <w:rPr>
          <w:sz w:val="28"/>
          <w:szCs w:val="28"/>
        </w:rPr>
        <w:t xml:space="preserve"> не по данным за 1-31 марта, а за фиксированное</w:t>
      </w:r>
      <w:r w:rsidRPr="00A00953">
        <w:rPr>
          <w:sz w:val="28"/>
          <w:szCs w:val="28"/>
        </w:rPr>
        <w:t xml:space="preserve"> число дней, например, за 15 или 30, с момента преодоления страной порога в 1000 зараженных (до этого велики случайные суточные колебания, а данные слишком чувствительны к единичным масштабным заражения</w:t>
      </w:r>
      <w:r>
        <w:rPr>
          <w:sz w:val="28"/>
          <w:szCs w:val="28"/>
        </w:rPr>
        <w:t>м</w:t>
      </w:r>
      <w:r w:rsidRPr="00A00953">
        <w:rPr>
          <w:sz w:val="28"/>
          <w:szCs w:val="28"/>
        </w:rPr>
        <w:t xml:space="preserve">). В разных странах это случилось в разное время, что </w:t>
      </w:r>
      <w:r>
        <w:rPr>
          <w:sz w:val="28"/>
          <w:szCs w:val="28"/>
        </w:rPr>
        <w:t xml:space="preserve">и </w:t>
      </w:r>
      <w:r w:rsidRPr="00A00953">
        <w:rPr>
          <w:sz w:val="28"/>
          <w:szCs w:val="28"/>
        </w:rPr>
        <w:t>продемонстрировано в табл.</w:t>
      </w:r>
      <w:r>
        <w:rPr>
          <w:sz w:val="28"/>
          <w:szCs w:val="28"/>
        </w:rPr>
        <w:t xml:space="preserve">1, наряду с цифрами по темпам </w:t>
      </w:r>
      <w:r w:rsidR="00B22D0B">
        <w:rPr>
          <w:sz w:val="28"/>
          <w:szCs w:val="28"/>
        </w:rPr>
        <w:t>распространения вируса</w:t>
      </w:r>
      <w:r w:rsidRPr="00A00953">
        <w:rPr>
          <w:sz w:val="28"/>
          <w:szCs w:val="28"/>
        </w:rPr>
        <w:t>. Также в последнем столбце таблицы ука</w:t>
      </w:r>
      <w:r w:rsidR="00B22D0B">
        <w:rPr>
          <w:sz w:val="28"/>
          <w:szCs w:val="28"/>
        </w:rPr>
        <w:t>зано, насколько сильно сократил</w:t>
      </w:r>
      <w:r w:rsidRPr="00A00953">
        <w:rPr>
          <w:sz w:val="28"/>
          <w:szCs w:val="28"/>
        </w:rPr>
        <w:t>с</w:t>
      </w:r>
      <w:r w:rsidR="00B22D0B">
        <w:rPr>
          <w:sz w:val="28"/>
          <w:szCs w:val="28"/>
        </w:rPr>
        <w:t>я темп</w:t>
      </w:r>
      <w:r w:rsidRPr="00A00953">
        <w:rPr>
          <w:sz w:val="28"/>
          <w:szCs w:val="28"/>
        </w:rPr>
        <w:t xml:space="preserve"> прироста при переходе с двухнедельного на месячный горизонт моделирования.</w:t>
      </w:r>
    </w:p>
    <w:p w:rsidR="0012390E" w:rsidRPr="00A00953" w:rsidRDefault="0012390E" w:rsidP="0012390E">
      <w:pPr>
        <w:spacing w:before="120" w:line="216" w:lineRule="auto"/>
        <w:ind w:firstLine="709"/>
        <w:jc w:val="both"/>
        <w:rPr>
          <w:sz w:val="28"/>
          <w:szCs w:val="28"/>
        </w:rPr>
      </w:pPr>
      <w:r w:rsidRPr="00A00953">
        <w:rPr>
          <w:sz w:val="28"/>
          <w:szCs w:val="28"/>
        </w:rPr>
        <w:t>Представленные начальные темпы прироста (существенно более высокие в США, далее идут Испания и Германия, и т.д.) могут являться ориентировочным индикатором скорости распространения вируса. В частности, в России они являлись чуть более низкими, чем в ключевых странах Европы. Более того, еще одним плюсом можно было назвать лаг в 2,5 недели – в России было чуть больше времени</w:t>
      </w:r>
      <w:r>
        <w:rPr>
          <w:sz w:val="28"/>
          <w:szCs w:val="28"/>
        </w:rPr>
        <w:t xml:space="preserve"> для</w:t>
      </w:r>
      <w:r w:rsidRPr="00A00953">
        <w:rPr>
          <w:sz w:val="28"/>
          <w:szCs w:val="28"/>
        </w:rPr>
        <w:t xml:space="preserve"> принят</w:t>
      </w:r>
      <w:r>
        <w:rPr>
          <w:sz w:val="28"/>
          <w:szCs w:val="28"/>
        </w:rPr>
        <w:t>ия</w:t>
      </w:r>
      <w:r w:rsidRPr="00A009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соответствующих </w:t>
      </w:r>
      <w:r w:rsidRPr="00A00953">
        <w:rPr>
          <w:sz w:val="28"/>
          <w:szCs w:val="28"/>
        </w:rPr>
        <w:t>мер.</w:t>
      </w:r>
    </w:p>
    <w:p w:rsidR="0068760B" w:rsidRPr="0012390E" w:rsidRDefault="0068760B" w:rsidP="0012390E">
      <w:pPr>
        <w:spacing w:line="216" w:lineRule="auto"/>
        <w:jc w:val="right"/>
        <w:rPr>
          <w:sz w:val="28"/>
          <w:szCs w:val="28"/>
        </w:rPr>
      </w:pPr>
      <w:r w:rsidRPr="0012390E">
        <w:rPr>
          <w:sz w:val="28"/>
          <w:szCs w:val="28"/>
        </w:rPr>
        <w:t>Таблица 1</w:t>
      </w:r>
    </w:p>
    <w:p w:rsidR="0068760B" w:rsidRPr="0012390E" w:rsidRDefault="0068760B" w:rsidP="0012390E">
      <w:pPr>
        <w:spacing w:line="216" w:lineRule="auto"/>
        <w:jc w:val="center"/>
        <w:rPr>
          <w:sz w:val="28"/>
          <w:szCs w:val="28"/>
        </w:rPr>
      </w:pPr>
      <w:r w:rsidRPr="0012390E">
        <w:rPr>
          <w:sz w:val="28"/>
          <w:szCs w:val="28"/>
        </w:rPr>
        <w:t>Средние темпы прироста числа зараженных после преодоления порога</w:t>
      </w:r>
    </w:p>
    <w:tbl>
      <w:tblPr>
        <w:tblStyle w:val="ad"/>
        <w:tblW w:w="9072" w:type="dxa"/>
        <w:tblLook w:val="04A0" w:firstRow="1" w:lastRow="0" w:firstColumn="1" w:lastColumn="0" w:noHBand="0" w:noVBand="1"/>
      </w:tblPr>
      <w:tblGrid>
        <w:gridCol w:w="1838"/>
        <w:gridCol w:w="1872"/>
        <w:gridCol w:w="1803"/>
        <w:gridCol w:w="1803"/>
        <w:gridCol w:w="1756"/>
      </w:tblGrid>
      <w:tr w:rsidR="0068760B" w:rsidRPr="0012390E" w:rsidTr="00B04FD9">
        <w:tc>
          <w:tcPr>
            <w:tcW w:w="1838" w:type="dxa"/>
            <w:vAlign w:val="center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Страна</w:t>
            </w:r>
          </w:p>
        </w:tc>
        <w:tc>
          <w:tcPr>
            <w:tcW w:w="1872" w:type="dxa"/>
            <w:vAlign w:val="center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Дата</w:t>
            </w:r>
          </w:p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преодоления</w:t>
            </w:r>
          </w:p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порога</w:t>
            </w:r>
          </w:p>
        </w:tc>
        <w:tc>
          <w:tcPr>
            <w:tcW w:w="1803" w:type="dxa"/>
            <w:vAlign w:val="center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Темп</w:t>
            </w:r>
          </w:p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прироста за</w:t>
            </w:r>
          </w:p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15 дней, %</w:t>
            </w:r>
          </w:p>
        </w:tc>
        <w:tc>
          <w:tcPr>
            <w:tcW w:w="1803" w:type="dxa"/>
            <w:vAlign w:val="center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Темп</w:t>
            </w:r>
          </w:p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прироста за</w:t>
            </w:r>
          </w:p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30 дней, %</w:t>
            </w:r>
          </w:p>
        </w:tc>
        <w:tc>
          <w:tcPr>
            <w:tcW w:w="1756" w:type="dxa"/>
            <w:tcMar>
              <w:left w:w="0" w:type="dxa"/>
              <w:right w:w="0" w:type="dxa"/>
            </w:tcMar>
            <w:vAlign w:val="center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Снижение</w:t>
            </w:r>
          </w:p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темпа</w:t>
            </w:r>
          </w:p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прироста, %</w:t>
            </w:r>
          </w:p>
        </w:tc>
      </w:tr>
      <w:tr w:rsidR="0068760B" w:rsidRPr="0012390E" w:rsidTr="00B04FD9">
        <w:tc>
          <w:tcPr>
            <w:tcW w:w="1838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США</w:t>
            </w:r>
          </w:p>
        </w:tc>
        <w:tc>
          <w:tcPr>
            <w:tcW w:w="1872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11 марта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29,4%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20,</w:t>
            </w:r>
            <w:r w:rsidRPr="0012390E">
              <w:rPr>
                <w:szCs w:val="28"/>
                <w:lang w:val="en-US"/>
              </w:rPr>
              <w:t>6</w:t>
            </w:r>
            <w:r w:rsidRPr="0012390E">
              <w:rPr>
                <w:szCs w:val="28"/>
              </w:rPr>
              <w:t>%</w:t>
            </w:r>
          </w:p>
        </w:tc>
        <w:tc>
          <w:tcPr>
            <w:tcW w:w="1756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8,8%</w:t>
            </w:r>
          </w:p>
        </w:tc>
      </w:tr>
      <w:tr w:rsidR="0068760B" w:rsidRPr="0012390E" w:rsidTr="00B04FD9">
        <w:tc>
          <w:tcPr>
            <w:tcW w:w="1838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Италия</w:t>
            </w:r>
          </w:p>
        </w:tc>
        <w:tc>
          <w:tcPr>
            <w:tcW w:w="1872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29 февраля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20,0%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14,8%</w:t>
            </w:r>
          </w:p>
        </w:tc>
        <w:tc>
          <w:tcPr>
            <w:tcW w:w="1756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5,2%</w:t>
            </w:r>
          </w:p>
        </w:tc>
      </w:tr>
      <w:tr w:rsidR="0068760B" w:rsidRPr="0012390E" w:rsidTr="00B04FD9">
        <w:tc>
          <w:tcPr>
            <w:tcW w:w="1838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Испания</w:t>
            </w:r>
          </w:p>
        </w:tc>
        <w:tc>
          <w:tcPr>
            <w:tcW w:w="1872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9 марта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23,5%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15,6%</w:t>
            </w:r>
          </w:p>
        </w:tc>
        <w:tc>
          <w:tcPr>
            <w:tcW w:w="1756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7,9%</w:t>
            </w:r>
          </w:p>
        </w:tc>
      </w:tr>
      <w:tr w:rsidR="0068760B" w:rsidRPr="0012390E" w:rsidTr="00B04FD9">
        <w:tc>
          <w:tcPr>
            <w:tcW w:w="1838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lastRenderedPageBreak/>
              <w:t>Франция</w:t>
            </w:r>
          </w:p>
        </w:tc>
        <w:tc>
          <w:tcPr>
            <w:tcW w:w="1872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8 марта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18,9%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14,6%</w:t>
            </w:r>
          </w:p>
        </w:tc>
        <w:tc>
          <w:tcPr>
            <w:tcW w:w="1756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4,3%</w:t>
            </w:r>
          </w:p>
        </w:tc>
      </w:tr>
      <w:tr w:rsidR="0068760B" w:rsidRPr="0012390E" w:rsidTr="00B04FD9">
        <w:tc>
          <w:tcPr>
            <w:tcW w:w="1838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Германия</w:t>
            </w:r>
          </w:p>
        </w:tc>
        <w:tc>
          <w:tcPr>
            <w:tcW w:w="1872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8 марта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23,5%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15,8%</w:t>
            </w:r>
          </w:p>
        </w:tc>
        <w:tc>
          <w:tcPr>
            <w:tcW w:w="1756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7,7%</w:t>
            </w:r>
          </w:p>
        </w:tc>
      </w:tr>
      <w:tr w:rsidR="0068760B" w:rsidRPr="0012390E" w:rsidTr="00B04FD9">
        <w:tc>
          <w:tcPr>
            <w:tcW w:w="1838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Россия</w:t>
            </w:r>
          </w:p>
        </w:tc>
        <w:tc>
          <w:tcPr>
            <w:tcW w:w="1872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27 марта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17,1%</w:t>
            </w:r>
          </w:p>
        </w:tc>
        <w:tc>
          <w:tcPr>
            <w:tcW w:w="1803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14,6%</w:t>
            </w:r>
          </w:p>
        </w:tc>
        <w:tc>
          <w:tcPr>
            <w:tcW w:w="1756" w:type="dxa"/>
          </w:tcPr>
          <w:p w:rsidR="0068760B" w:rsidRPr="0012390E" w:rsidRDefault="0068760B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2,5%</w:t>
            </w:r>
          </w:p>
        </w:tc>
      </w:tr>
    </w:tbl>
    <w:p w:rsidR="0068760B" w:rsidRPr="00D162F1" w:rsidRDefault="0068760B" w:rsidP="0012390E">
      <w:pPr>
        <w:spacing w:line="216" w:lineRule="auto"/>
        <w:jc w:val="both"/>
      </w:pPr>
      <w:r w:rsidRPr="00D162F1">
        <w:t>Источник данных:</w:t>
      </w:r>
      <w:r>
        <w:t xml:space="preserve"> рассчитано автором</w:t>
      </w:r>
    </w:p>
    <w:p w:rsidR="0068760B" w:rsidRPr="00A00953" w:rsidRDefault="0068760B" w:rsidP="0012390E">
      <w:pPr>
        <w:spacing w:line="216" w:lineRule="auto"/>
        <w:ind w:firstLine="709"/>
        <w:jc w:val="both"/>
        <w:rPr>
          <w:sz w:val="28"/>
          <w:szCs w:val="28"/>
        </w:rPr>
      </w:pPr>
      <w:r w:rsidRPr="00A00953">
        <w:rPr>
          <w:sz w:val="28"/>
          <w:szCs w:val="28"/>
        </w:rPr>
        <w:t>К сожалению, они оказались недостаточными для предотвращения эпидемии (это, в частности, видно по наименьшему среди всех стран уменьшению темпа прироста при переходе от 15-дневного к 30-дневному горизонту). Есть в этом и объективная причина размера страны, особенно такой большой, как Россия. Когда в одних регионах эпидемия завершается, в других может возникнуть вспышка, и процесс продолжается. В то же время экспоненциальный рост не может быть вечным, и даже для среднесрочного прогноза следует рассмотреть чуть более сложные модели.</w:t>
      </w:r>
    </w:p>
    <w:p w:rsidR="00B22D0B" w:rsidRDefault="00B22D0B" w:rsidP="0012390E">
      <w:pPr>
        <w:spacing w:line="216" w:lineRule="auto"/>
        <w:ind w:firstLine="709"/>
        <w:jc w:val="both"/>
        <w:rPr>
          <w:spacing w:val="2"/>
          <w:sz w:val="28"/>
          <w:szCs w:val="28"/>
        </w:rPr>
      </w:pPr>
      <w:r w:rsidRPr="00A00953">
        <w:rPr>
          <w:sz w:val="28"/>
          <w:szCs w:val="28"/>
        </w:rPr>
        <w:t xml:space="preserve">В частности, темп прироста постепенно сокращается с первоначального высокого уровня до более низких значений. </w:t>
      </w:r>
      <w:r>
        <w:rPr>
          <w:sz w:val="28"/>
          <w:szCs w:val="28"/>
        </w:rPr>
        <w:t>Линейное снижение здесь не подходит – оно</w:t>
      </w:r>
      <w:r w:rsidRPr="00A00953">
        <w:rPr>
          <w:sz w:val="28"/>
          <w:szCs w:val="28"/>
        </w:rPr>
        <w:t xml:space="preserve"> рано или поздно </w:t>
      </w:r>
      <w:r>
        <w:rPr>
          <w:sz w:val="28"/>
          <w:szCs w:val="28"/>
        </w:rPr>
        <w:t>уведет значения</w:t>
      </w:r>
      <w:r w:rsidRPr="00A00953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невозможную для кумулятивных величин </w:t>
      </w:r>
      <w:r w:rsidRPr="00A00953">
        <w:rPr>
          <w:sz w:val="28"/>
          <w:szCs w:val="28"/>
        </w:rPr>
        <w:t>от</w:t>
      </w:r>
      <w:r>
        <w:rPr>
          <w:sz w:val="28"/>
          <w:szCs w:val="28"/>
        </w:rPr>
        <w:t>рицательную область. Поэтому</w:t>
      </w:r>
      <w:r w:rsidRPr="00A00953">
        <w:rPr>
          <w:spacing w:val="2"/>
          <w:sz w:val="28"/>
          <w:szCs w:val="28"/>
        </w:rPr>
        <w:t xml:space="preserve"> рассмотрим экспоненциальное убывание относительного прироста </w:t>
      </w:r>
      <w:r w:rsidRPr="00A00953">
        <w:rPr>
          <w:i/>
          <w:spacing w:val="2"/>
          <w:sz w:val="28"/>
          <w:szCs w:val="28"/>
          <w:lang w:val="en-US"/>
        </w:rPr>
        <w:t>y</w:t>
      </w:r>
      <w:r w:rsidRPr="00A00953">
        <w:rPr>
          <w:spacing w:val="2"/>
          <w:sz w:val="28"/>
          <w:szCs w:val="28"/>
        </w:rPr>
        <w:t xml:space="preserve"> от времени </w:t>
      </w:r>
      <w:r w:rsidRPr="00A00953">
        <w:rPr>
          <w:i/>
          <w:spacing w:val="2"/>
          <w:sz w:val="28"/>
          <w:szCs w:val="28"/>
          <w:lang w:val="en-US"/>
        </w:rPr>
        <w:t>t</w:t>
      </w:r>
      <w:r w:rsidRPr="00A00953">
        <w:rPr>
          <w:spacing w:val="2"/>
          <w:sz w:val="28"/>
          <w:szCs w:val="28"/>
        </w:rPr>
        <w:t>.</w:t>
      </w:r>
    </w:p>
    <w:p w:rsidR="00B22D0B" w:rsidRPr="00A00953" w:rsidRDefault="00B22D0B" w:rsidP="0012390E">
      <w:pPr>
        <w:spacing w:line="216" w:lineRule="auto"/>
        <w:ind w:firstLine="709"/>
        <w:jc w:val="both"/>
        <w:rPr>
          <w:sz w:val="28"/>
          <w:szCs w:val="28"/>
        </w:rPr>
      </w:pPr>
      <w:r w:rsidRPr="00A00953">
        <w:rPr>
          <w:spacing w:val="2"/>
          <w:sz w:val="28"/>
          <w:szCs w:val="28"/>
        </w:rPr>
        <w:t xml:space="preserve">Учтем также снижение роста в зависимости от доли </w:t>
      </w:r>
      <w:r w:rsidRPr="00A00953">
        <w:rPr>
          <w:i/>
          <w:spacing w:val="2"/>
          <w:sz w:val="28"/>
          <w:szCs w:val="28"/>
          <w:lang w:val="en-US"/>
        </w:rPr>
        <w:t>x</w:t>
      </w:r>
      <w:r w:rsidRPr="00A00953">
        <w:rPr>
          <w:spacing w:val="2"/>
          <w:sz w:val="28"/>
          <w:szCs w:val="28"/>
        </w:rPr>
        <w:t xml:space="preserve"> зараженных в стране. Механизмы воздействия этого показателя могут быть весьма различными, но в целом это соответствует характерной для многих процессов отрицательной связи предельных показателей с текущем уровнем кумулятивной величины, с учетом большого числа </w:t>
      </w:r>
      <w:proofErr w:type="spellStart"/>
      <w:r w:rsidRPr="00A00953">
        <w:rPr>
          <w:spacing w:val="2"/>
          <w:sz w:val="28"/>
          <w:szCs w:val="28"/>
        </w:rPr>
        <w:t>невыявленных</w:t>
      </w:r>
      <w:proofErr w:type="spellEnd"/>
      <w:r w:rsidRPr="00A00953">
        <w:rPr>
          <w:spacing w:val="2"/>
          <w:sz w:val="28"/>
          <w:szCs w:val="28"/>
        </w:rPr>
        <w:t xml:space="preserve"> бессимптомных случаев, а также высокой доли заболевших в столице и крупных мегаполисах при гораздо более низкой заболеваемости в регионах и, особенно, в глубинке. Также учтем изменение системы измерения числа зараженных в США 17-23 марта, приведшее к всплеску числа зарегистрированных случаев, и сроки введения основных карантинных мер (2</w:t>
      </w:r>
      <w:r w:rsidRPr="00E93AF8">
        <w:rPr>
          <w:spacing w:val="2"/>
          <w:sz w:val="28"/>
          <w:szCs w:val="28"/>
        </w:rPr>
        <w:t>1</w:t>
      </w:r>
      <w:r w:rsidRPr="00A00953">
        <w:rPr>
          <w:spacing w:val="2"/>
          <w:sz w:val="28"/>
          <w:szCs w:val="28"/>
        </w:rPr>
        <w:t xml:space="preserve"> марта в США, </w:t>
      </w:r>
      <w:r w:rsidRPr="00E93AF8">
        <w:rPr>
          <w:spacing w:val="2"/>
          <w:sz w:val="28"/>
          <w:szCs w:val="28"/>
        </w:rPr>
        <w:t>23 ф</w:t>
      </w:r>
      <w:r>
        <w:rPr>
          <w:spacing w:val="2"/>
          <w:sz w:val="28"/>
          <w:szCs w:val="28"/>
        </w:rPr>
        <w:t>евраля</w:t>
      </w:r>
      <w:r w:rsidRPr="00A00953">
        <w:rPr>
          <w:spacing w:val="2"/>
          <w:sz w:val="28"/>
          <w:szCs w:val="28"/>
        </w:rPr>
        <w:t xml:space="preserve"> в Италии, 1</w:t>
      </w:r>
      <w:r>
        <w:rPr>
          <w:spacing w:val="2"/>
          <w:sz w:val="28"/>
          <w:szCs w:val="28"/>
        </w:rPr>
        <w:t>4</w:t>
      </w:r>
      <w:r w:rsidRPr="00A00953">
        <w:rPr>
          <w:spacing w:val="2"/>
          <w:sz w:val="28"/>
          <w:szCs w:val="28"/>
        </w:rPr>
        <w:t xml:space="preserve"> марта в Испании, 17 марта во Франции, </w:t>
      </w:r>
      <w:r>
        <w:rPr>
          <w:spacing w:val="2"/>
          <w:sz w:val="28"/>
          <w:szCs w:val="28"/>
        </w:rPr>
        <w:t>16</w:t>
      </w:r>
      <w:r w:rsidRPr="00A00953">
        <w:rPr>
          <w:spacing w:val="2"/>
          <w:sz w:val="28"/>
          <w:szCs w:val="28"/>
        </w:rPr>
        <w:t xml:space="preserve"> марта </w:t>
      </w:r>
      <w:r>
        <w:rPr>
          <w:spacing w:val="2"/>
          <w:sz w:val="28"/>
          <w:szCs w:val="28"/>
        </w:rPr>
        <w:t xml:space="preserve">в </w:t>
      </w:r>
      <w:r w:rsidRPr="00A00953">
        <w:rPr>
          <w:spacing w:val="2"/>
          <w:sz w:val="28"/>
          <w:szCs w:val="28"/>
        </w:rPr>
        <w:t>Германии</w:t>
      </w:r>
      <w:r>
        <w:rPr>
          <w:spacing w:val="2"/>
          <w:sz w:val="28"/>
          <w:szCs w:val="28"/>
        </w:rPr>
        <w:t>, 28 марта в России</w:t>
      </w:r>
      <w:r w:rsidRPr="00A00953">
        <w:rPr>
          <w:spacing w:val="2"/>
          <w:sz w:val="28"/>
          <w:szCs w:val="28"/>
        </w:rPr>
        <w:t>) с лагом в 5 дней (от момента заражения до обнаружения проходит некоторый срок).</w:t>
      </w:r>
      <w:r>
        <w:rPr>
          <w:spacing w:val="2"/>
          <w:sz w:val="28"/>
          <w:szCs w:val="28"/>
        </w:rPr>
        <w:t xml:space="preserve"> </w:t>
      </w:r>
      <w:r w:rsidRPr="00A00953">
        <w:rPr>
          <w:sz w:val="28"/>
          <w:szCs w:val="28"/>
        </w:rPr>
        <w:t xml:space="preserve">Полученная модель имеет </w:t>
      </w:r>
      <w:r>
        <w:rPr>
          <w:sz w:val="28"/>
          <w:szCs w:val="28"/>
        </w:rPr>
        <w:t>в</w:t>
      </w:r>
      <w:r w:rsidRPr="00A00953">
        <w:rPr>
          <w:sz w:val="28"/>
          <w:szCs w:val="28"/>
        </w:rPr>
        <w:t>ид</w:t>
      </w:r>
    </w:p>
    <w:p w:rsidR="00B22D0B" w:rsidRPr="004A4168" w:rsidRDefault="00B22D0B" w:rsidP="0012390E">
      <w:pPr>
        <w:spacing w:line="216" w:lineRule="auto"/>
        <w:ind w:firstLine="709"/>
        <w:jc w:val="both"/>
        <w:rPr>
          <w:sz w:val="28"/>
          <w:szCs w:val="28"/>
        </w:rPr>
      </w:pPr>
      <w:r w:rsidRPr="00E31641">
        <w:rPr>
          <w:position w:val="-52"/>
          <w:sz w:val="28"/>
          <w:szCs w:val="28"/>
        </w:rPr>
        <w:object w:dxaOrig="7640" w:dyaOrig="1180">
          <v:shape id="_x0000_i1026" type="#_x0000_t75" style="width:381.75pt;height:58.6pt" o:ole="">
            <v:imagedata r:id="rId10" o:title=""/>
          </v:shape>
          <o:OLEObject Type="Embed" ProgID="Equation.3" ShapeID="_x0000_i1026" DrawAspect="Content" ObjectID="_1663245308" r:id="rId11"/>
        </w:object>
      </w:r>
      <w:r w:rsidRPr="00E31641">
        <w:rPr>
          <w:sz w:val="28"/>
          <w:szCs w:val="28"/>
        </w:rPr>
        <w:tab/>
        <w:t>(1)</w:t>
      </w:r>
    </w:p>
    <w:p w:rsidR="00B22D0B" w:rsidRPr="004826A6" w:rsidRDefault="00B22D0B" w:rsidP="0012390E">
      <w:pPr>
        <w:spacing w:line="216" w:lineRule="auto"/>
        <w:jc w:val="both"/>
        <w:rPr>
          <w:sz w:val="28"/>
          <w:szCs w:val="28"/>
        </w:rPr>
      </w:pPr>
      <w:proofErr w:type="gramStart"/>
      <w:r w:rsidRPr="00B22D0B">
        <w:rPr>
          <w:sz w:val="28"/>
          <w:szCs w:val="28"/>
        </w:rPr>
        <w:t xml:space="preserve">Здесь </w:t>
      </w:r>
      <w:r w:rsidRPr="00B22D0B">
        <w:rPr>
          <w:position w:val="-12"/>
        </w:rPr>
        <w:object w:dxaOrig="1780" w:dyaOrig="380">
          <v:shape id="_x0000_i1027" type="#_x0000_t75" style="width:89.6pt;height:18.4pt" o:ole="">
            <v:imagedata r:id="rId12" o:title=""/>
          </v:shape>
          <o:OLEObject Type="Embed" ProgID="Equation.3" ShapeID="_x0000_i1027" DrawAspect="Content" ObjectID="_1663245309" r:id="rId13"/>
        </w:object>
      </w:r>
      <w:r w:rsidRPr="00B22D0B">
        <w:rPr>
          <w:sz w:val="28"/>
          <w:szCs w:val="28"/>
        </w:rPr>
        <w:t xml:space="preserve"> –</w:t>
      </w:r>
      <w:proofErr w:type="gramEnd"/>
      <w:r w:rsidRPr="00B22D0B">
        <w:rPr>
          <w:sz w:val="28"/>
          <w:szCs w:val="28"/>
        </w:rPr>
        <w:t xml:space="preserve"> относительный прирост числа зараженных, </w:t>
      </w:r>
      <w:r w:rsidRPr="00B22D0B">
        <w:rPr>
          <w:i/>
          <w:sz w:val="28"/>
          <w:szCs w:val="28"/>
          <w:lang w:val="en-US"/>
        </w:rPr>
        <w:t>t</w:t>
      </w:r>
      <w:r w:rsidRPr="00B22D0B">
        <w:rPr>
          <w:sz w:val="28"/>
          <w:szCs w:val="28"/>
        </w:rPr>
        <w:t xml:space="preserve"> – день с момента преодоления рубежа в 1000 зараженных, </w:t>
      </w:r>
      <w:r w:rsidRPr="00B22D0B">
        <w:rPr>
          <w:i/>
          <w:sz w:val="28"/>
          <w:szCs w:val="28"/>
          <w:lang w:val="en-US"/>
        </w:rPr>
        <w:t>x</w:t>
      </w:r>
      <w:r w:rsidRPr="00B22D0B">
        <w:rPr>
          <w:i/>
          <w:sz w:val="28"/>
          <w:szCs w:val="28"/>
          <w:vertAlign w:val="subscript"/>
          <w:lang w:val="en-US"/>
        </w:rPr>
        <w:t>t</w:t>
      </w:r>
      <w:r w:rsidRPr="00B22D0B">
        <w:rPr>
          <w:sz w:val="28"/>
          <w:szCs w:val="28"/>
        </w:rPr>
        <w:t xml:space="preserve"> – число зараженных на миллион жителей, </w:t>
      </w:r>
      <w:r w:rsidRPr="00B22D0B">
        <w:rPr>
          <w:i/>
          <w:sz w:val="28"/>
          <w:szCs w:val="28"/>
          <w:lang w:val="en-US"/>
        </w:rPr>
        <w:t>m</w:t>
      </w:r>
      <w:r w:rsidRPr="00B22D0B">
        <w:rPr>
          <w:i/>
          <w:sz w:val="28"/>
          <w:szCs w:val="28"/>
          <w:vertAlign w:val="subscript"/>
          <w:lang w:val="en-US"/>
        </w:rPr>
        <w:t>t</w:t>
      </w:r>
      <w:r w:rsidRPr="00B22D0B">
        <w:rPr>
          <w:sz w:val="28"/>
          <w:szCs w:val="28"/>
        </w:rPr>
        <w:t xml:space="preserve"> – </w:t>
      </w:r>
      <w:proofErr w:type="spellStart"/>
      <w:r w:rsidRPr="00B22D0B">
        <w:rPr>
          <w:sz w:val="28"/>
          <w:szCs w:val="28"/>
        </w:rPr>
        <w:t>дамми</w:t>
      </w:r>
      <w:proofErr w:type="spellEnd"/>
      <w:r w:rsidRPr="00B22D0B">
        <w:rPr>
          <w:sz w:val="28"/>
          <w:szCs w:val="28"/>
        </w:rPr>
        <w:t xml:space="preserve"> для периода изменения системы измерения в США (единица в период с 17 по 23 марта), </w:t>
      </w:r>
      <w:r w:rsidRPr="00B22D0B">
        <w:rPr>
          <w:i/>
          <w:sz w:val="28"/>
          <w:szCs w:val="28"/>
          <w:lang w:val="en-US"/>
        </w:rPr>
        <w:t>q</w:t>
      </w:r>
      <w:r w:rsidRPr="00B22D0B">
        <w:rPr>
          <w:i/>
          <w:sz w:val="28"/>
          <w:szCs w:val="28"/>
          <w:vertAlign w:val="subscript"/>
          <w:lang w:val="en-US"/>
        </w:rPr>
        <w:t>t</w:t>
      </w:r>
      <w:r w:rsidRPr="00B22D0B">
        <w:rPr>
          <w:sz w:val="28"/>
          <w:szCs w:val="28"/>
          <w:vertAlign w:val="subscript"/>
        </w:rPr>
        <w:t>–5</w:t>
      </w:r>
      <w:r w:rsidRPr="00B22D0B">
        <w:rPr>
          <w:sz w:val="28"/>
          <w:szCs w:val="28"/>
        </w:rPr>
        <w:t xml:space="preserve"> – </w:t>
      </w:r>
      <w:proofErr w:type="spellStart"/>
      <w:r w:rsidRPr="00B22D0B">
        <w:rPr>
          <w:sz w:val="28"/>
          <w:szCs w:val="28"/>
        </w:rPr>
        <w:t>дамми</w:t>
      </w:r>
      <w:proofErr w:type="spellEnd"/>
      <w:r w:rsidRPr="00B22D0B">
        <w:rPr>
          <w:sz w:val="28"/>
          <w:szCs w:val="28"/>
        </w:rPr>
        <w:t xml:space="preserve"> для периода карантинных мер со сдвигом в 5 дней (с 26 марта в США и т.д.), </w:t>
      </w:r>
      <w:r w:rsidRPr="00B22D0B">
        <w:rPr>
          <w:position w:val="-12"/>
        </w:rPr>
        <w:object w:dxaOrig="1160" w:dyaOrig="440">
          <v:shape id="_x0000_i1028" type="#_x0000_t75" style="width:58.6pt;height:21.75pt" o:ole="">
            <v:imagedata r:id="rId14" o:title=""/>
          </v:shape>
          <o:OLEObject Type="Embed" ProgID="Equation.3" ShapeID="_x0000_i1028" DrawAspect="Content" ObjectID="_1663245310" r:id="rId15"/>
        </w:object>
      </w:r>
      <w:r w:rsidRPr="00B22D0B">
        <w:rPr>
          <w:sz w:val="28"/>
          <w:szCs w:val="28"/>
        </w:rPr>
        <w:t xml:space="preserve"> – </w:t>
      </w:r>
      <w:proofErr w:type="spellStart"/>
      <w:r w:rsidRPr="00B22D0B">
        <w:rPr>
          <w:sz w:val="28"/>
          <w:szCs w:val="28"/>
        </w:rPr>
        <w:t>дамми</w:t>
      </w:r>
      <w:proofErr w:type="spellEnd"/>
      <w:r w:rsidRPr="00B22D0B">
        <w:rPr>
          <w:sz w:val="28"/>
          <w:szCs w:val="28"/>
        </w:rPr>
        <w:t xml:space="preserve"> для США, Италии, Испании, Франции и Германии соответственно. Под оценками коэффициентов в скобках указаны их стандартные ошибки.</w:t>
      </w:r>
    </w:p>
    <w:p w:rsidR="00B22D0B" w:rsidRPr="004826A6" w:rsidRDefault="00B22D0B" w:rsidP="0012390E">
      <w:pPr>
        <w:widowControl w:val="0"/>
        <w:spacing w:line="216" w:lineRule="auto"/>
        <w:ind w:firstLine="709"/>
        <w:jc w:val="both"/>
        <w:rPr>
          <w:spacing w:val="2"/>
          <w:sz w:val="28"/>
          <w:szCs w:val="28"/>
        </w:rPr>
      </w:pPr>
      <w:r w:rsidRPr="00B22D0B">
        <w:rPr>
          <w:spacing w:val="2"/>
          <w:sz w:val="28"/>
          <w:szCs w:val="28"/>
        </w:rPr>
        <w:t xml:space="preserve">Содержательно представленная выше модель говорит о том, что базовый (на момент преодоления тысячного порога) среднесуточный темп прироста числа зараженных составляет 35,4% в США, 30,8% в Италии, 41,2% в Испании, 27,0% во Франции, 30,7% в Германии и 24,5% в России. При этом каждый день этот прирост сокращается на 2,56 процента. </w:t>
      </w:r>
      <w:r w:rsidRPr="00B22D0B">
        <w:rPr>
          <w:spacing w:val="2"/>
          <w:sz w:val="28"/>
          <w:szCs w:val="28"/>
        </w:rPr>
        <w:lastRenderedPageBreak/>
        <w:t xml:space="preserve">Значимо отрицательное влияние оказывает доля зараженных. Контроль на изменение системы измерений в США повысил точность модели. В то же время, вопреки ожидаемому, на представленных данных существенное влияние карантинных мер не было выявлено. </w:t>
      </w:r>
      <w:r w:rsidRPr="00B22D0B">
        <w:rPr>
          <w:i/>
          <w:spacing w:val="2"/>
          <w:sz w:val="28"/>
          <w:szCs w:val="28"/>
          <w:lang w:val="en-US"/>
        </w:rPr>
        <w:t>t</w:t>
      </w:r>
      <w:r w:rsidRPr="00B22D0B">
        <w:rPr>
          <w:spacing w:val="2"/>
          <w:sz w:val="28"/>
          <w:szCs w:val="28"/>
        </w:rPr>
        <w:t xml:space="preserve">-статистика, равная 0,784, означает, что доверять отрицательному знаку коэффициента не </w:t>
      </w:r>
      <w:r w:rsidR="004D2074">
        <w:rPr>
          <w:spacing w:val="2"/>
          <w:sz w:val="28"/>
          <w:szCs w:val="28"/>
        </w:rPr>
        <w:t>следует</w:t>
      </w:r>
      <w:r w:rsidRPr="00B22D0B">
        <w:rPr>
          <w:spacing w:val="2"/>
          <w:sz w:val="28"/>
          <w:szCs w:val="28"/>
        </w:rPr>
        <w:t>.</w:t>
      </w:r>
    </w:p>
    <w:p w:rsidR="00E905B0" w:rsidRPr="004826A6" w:rsidRDefault="00E905B0" w:rsidP="0012390E">
      <w:pPr>
        <w:spacing w:line="216" w:lineRule="auto"/>
        <w:ind w:firstLine="709"/>
        <w:jc w:val="both"/>
        <w:rPr>
          <w:sz w:val="28"/>
          <w:szCs w:val="28"/>
        </w:rPr>
      </w:pPr>
      <w:r w:rsidRPr="004826A6">
        <w:rPr>
          <w:sz w:val="28"/>
          <w:szCs w:val="28"/>
        </w:rPr>
        <w:t>Любые ограничительные меры (запрет массовых мероприятий, закрытие торговых центров, ресторанов, кинотеатров, спортивных комплексов и других мест общего доступа, переход ряд отраслей, включая систему образования, в онлайн, ограничения на передвижения и т.д.) замедляют скорость распространения вируса, уменьшают максимальное число активных случаев и позволяют не допустить коллапса медицинской системы. С другой стороны, они увеличивают продолжительность эпидемии и экономические издержки, которые выходят на первый план. Поэтому очень важ</w:t>
      </w:r>
      <w:r w:rsidR="004D2074">
        <w:rPr>
          <w:sz w:val="28"/>
          <w:szCs w:val="28"/>
        </w:rPr>
        <w:t>ен</w:t>
      </w:r>
      <w:r w:rsidRPr="004826A6">
        <w:rPr>
          <w:sz w:val="28"/>
          <w:szCs w:val="28"/>
        </w:rPr>
        <w:t xml:space="preserve"> вопрос, насколько эффективной оказывается жесткость ограничений.</w:t>
      </w:r>
    </w:p>
    <w:p w:rsidR="00E905B0" w:rsidRDefault="00E905B0" w:rsidP="0012390E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 w:rsidRPr="004826A6">
        <w:rPr>
          <w:sz w:val="28"/>
          <w:szCs w:val="28"/>
        </w:rPr>
        <w:t xml:space="preserve">Возникает гипотеза, что незначимость фактора ограничений может быть связана с неточной спецификацией модели, например, ошибочным лагом между их введением и замедлением распространения вируса. Однако если увеличивать или уменьшать лаг, значимость введения ограничений не только не увеличивается, но и типично уменьшается или даже становится противоположного знака. Данные по </w:t>
      </w:r>
      <w:r w:rsidRPr="0012390E">
        <w:rPr>
          <w:sz w:val="28"/>
          <w:szCs w:val="28"/>
        </w:rPr>
        <w:t>t</w:t>
      </w:r>
      <w:r w:rsidRPr="004826A6">
        <w:rPr>
          <w:sz w:val="28"/>
          <w:szCs w:val="28"/>
        </w:rPr>
        <w:t xml:space="preserve">-статистике коэффициента при ограничительных мерах в зависимости от лага представлены </w:t>
      </w:r>
      <w:r w:rsidRPr="0012390E">
        <w:rPr>
          <w:sz w:val="28"/>
          <w:szCs w:val="28"/>
        </w:rPr>
        <w:t>в табл.</w:t>
      </w:r>
      <w:r w:rsidR="007F79D2" w:rsidRPr="0012390E">
        <w:rPr>
          <w:sz w:val="28"/>
          <w:szCs w:val="28"/>
        </w:rPr>
        <w:t>2</w:t>
      </w:r>
      <w:r w:rsidR="0012390E">
        <w:rPr>
          <w:sz w:val="28"/>
          <w:szCs w:val="28"/>
        </w:rPr>
        <w:t xml:space="preserve">. </w:t>
      </w:r>
    </w:p>
    <w:p w:rsidR="0012390E" w:rsidRPr="00433F1A" w:rsidRDefault="0012390E" w:rsidP="0012390E">
      <w:pPr>
        <w:widowControl w:val="0"/>
        <w:spacing w:line="216" w:lineRule="auto"/>
        <w:ind w:firstLine="709"/>
        <w:jc w:val="both"/>
        <w:rPr>
          <w:spacing w:val="-2"/>
          <w:sz w:val="28"/>
          <w:szCs w:val="28"/>
        </w:rPr>
      </w:pPr>
      <w:r w:rsidRPr="0012390E">
        <w:rPr>
          <w:sz w:val="28"/>
          <w:szCs w:val="28"/>
        </w:rPr>
        <w:t>Вторая гипотеза связана с возможной неадекватностью</w:t>
      </w:r>
      <w:r w:rsidRPr="00433F1A">
        <w:rPr>
          <w:spacing w:val="-2"/>
          <w:sz w:val="28"/>
          <w:szCs w:val="28"/>
        </w:rPr>
        <w:t xml:space="preserve"> использования для учета принятых карантинных мер </w:t>
      </w:r>
      <w:proofErr w:type="spellStart"/>
      <w:r w:rsidRPr="00433F1A">
        <w:rPr>
          <w:spacing w:val="-2"/>
          <w:sz w:val="28"/>
          <w:szCs w:val="28"/>
        </w:rPr>
        <w:t>дамми</w:t>
      </w:r>
      <w:proofErr w:type="spellEnd"/>
      <w:r w:rsidRPr="00433F1A">
        <w:rPr>
          <w:spacing w:val="-2"/>
          <w:sz w:val="28"/>
          <w:szCs w:val="28"/>
        </w:rPr>
        <w:t>-переменной, принимающей только значения 0 или 1, а также возможной неточностью в указании сроков введения этих мер, поскольку указанные даты были выбраны исключительно на основе сообщений в СМИ без серьезного дополнительного анализа.</w:t>
      </w:r>
    </w:p>
    <w:p w:rsidR="00E905B0" w:rsidRPr="0012390E" w:rsidRDefault="00E905B0" w:rsidP="0012390E">
      <w:pPr>
        <w:spacing w:line="216" w:lineRule="auto"/>
        <w:jc w:val="right"/>
        <w:rPr>
          <w:sz w:val="28"/>
          <w:szCs w:val="28"/>
        </w:rPr>
      </w:pPr>
      <w:r w:rsidRPr="0012390E">
        <w:rPr>
          <w:sz w:val="28"/>
          <w:szCs w:val="28"/>
        </w:rPr>
        <w:t xml:space="preserve">Таблица </w:t>
      </w:r>
      <w:r w:rsidR="007F79D2" w:rsidRPr="0012390E">
        <w:rPr>
          <w:sz w:val="28"/>
          <w:szCs w:val="28"/>
        </w:rPr>
        <w:t>2</w:t>
      </w:r>
    </w:p>
    <w:p w:rsidR="00E905B0" w:rsidRPr="0012390E" w:rsidRDefault="00E905B0" w:rsidP="0012390E">
      <w:pPr>
        <w:spacing w:line="216" w:lineRule="auto"/>
        <w:jc w:val="center"/>
        <w:rPr>
          <w:sz w:val="28"/>
          <w:szCs w:val="28"/>
        </w:rPr>
      </w:pPr>
      <w:proofErr w:type="gramStart"/>
      <w:r w:rsidRPr="0012390E">
        <w:rPr>
          <w:i/>
          <w:sz w:val="28"/>
          <w:szCs w:val="28"/>
          <w:lang w:val="en-US"/>
        </w:rPr>
        <w:t>t</w:t>
      </w:r>
      <w:r w:rsidRPr="0012390E">
        <w:rPr>
          <w:sz w:val="28"/>
          <w:szCs w:val="28"/>
        </w:rPr>
        <w:t>-статистика</w:t>
      </w:r>
      <w:proofErr w:type="gramEnd"/>
      <w:r w:rsidRPr="0012390E">
        <w:rPr>
          <w:sz w:val="28"/>
          <w:szCs w:val="28"/>
        </w:rPr>
        <w:t xml:space="preserve"> коэффициента при ограничениях в зависимости от лага (дней)</w:t>
      </w:r>
    </w:p>
    <w:tbl>
      <w:tblPr>
        <w:tblStyle w:val="ad"/>
        <w:tblW w:w="9072" w:type="dxa"/>
        <w:tblLook w:val="04A0" w:firstRow="1" w:lastRow="0" w:firstColumn="1" w:lastColumn="0" w:noHBand="0" w:noVBand="1"/>
      </w:tblPr>
      <w:tblGrid>
        <w:gridCol w:w="1019"/>
        <w:gridCol w:w="1030"/>
        <w:gridCol w:w="1011"/>
        <w:gridCol w:w="1012"/>
        <w:gridCol w:w="1000"/>
        <w:gridCol w:w="1000"/>
        <w:gridCol w:w="1000"/>
        <w:gridCol w:w="1000"/>
        <w:gridCol w:w="1000"/>
      </w:tblGrid>
      <w:tr w:rsidR="00E905B0" w:rsidRPr="0012390E" w:rsidTr="00B04FD9">
        <w:tc>
          <w:tcPr>
            <w:tcW w:w="1019" w:type="dxa"/>
            <w:tcMar>
              <w:left w:w="0" w:type="dxa"/>
              <w:right w:w="0" w:type="dxa"/>
            </w:tcMar>
            <w:vAlign w:val="center"/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0</w:t>
            </w:r>
          </w:p>
        </w:tc>
        <w:tc>
          <w:tcPr>
            <w:tcW w:w="1030" w:type="dxa"/>
            <w:vAlign w:val="center"/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</w:t>
            </w:r>
          </w:p>
        </w:tc>
        <w:tc>
          <w:tcPr>
            <w:tcW w:w="1011" w:type="dxa"/>
            <w:vAlign w:val="center"/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</w:t>
            </w:r>
          </w:p>
        </w:tc>
        <w:tc>
          <w:tcPr>
            <w:tcW w:w="1012" w:type="dxa"/>
            <w:vAlign w:val="center"/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3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  <w:vAlign w:val="center"/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4</w:t>
            </w:r>
          </w:p>
        </w:tc>
        <w:tc>
          <w:tcPr>
            <w:tcW w:w="1000" w:type="dxa"/>
            <w:vAlign w:val="center"/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5</w:t>
            </w:r>
          </w:p>
        </w:tc>
        <w:tc>
          <w:tcPr>
            <w:tcW w:w="1000" w:type="dxa"/>
            <w:vAlign w:val="center"/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6</w:t>
            </w:r>
          </w:p>
        </w:tc>
        <w:tc>
          <w:tcPr>
            <w:tcW w:w="1000" w:type="dxa"/>
            <w:vAlign w:val="center"/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7</w:t>
            </w:r>
          </w:p>
        </w:tc>
        <w:tc>
          <w:tcPr>
            <w:tcW w:w="1000" w:type="dxa"/>
            <w:vAlign w:val="center"/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8</w:t>
            </w:r>
          </w:p>
        </w:tc>
      </w:tr>
      <w:tr w:rsidR="00E905B0" w:rsidRPr="0012390E" w:rsidTr="00B04FD9">
        <w:tc>
          <w:tcPr>
            <w:tcW w:w="1019" w:type="dxa"/>
            <w:tcMar>
              <w:left w:w="0" w:type="dxa"/>
              <w:right w:w="0" w:type="dxa"/>
            </w:tcMar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0</w:t>
            </w:r>
            <w:r w:rsidRPr="0012390E">
              <w:rPr>
                <w:szCs w:val="28"/>
                <w:lang w:val="en-US"/>
              </w:rPr>
              <w:t>,1</w:t>
            </w:r>
            <w:r w:rsidRPr="0012390E">
              <w:rPr>
                <w:szCs w:val="28"/>
              </w:rPr>
              <w:t>68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0,</w:t>
            </w:r>
            <w:r w:rsidRPr="0012390E">
              <w:rPr>
                <w:szCs w:val="28"/>
              </w:rPr>
              <w:t>692</w:t>
            </w:r>
          </w:p>
        </w:tc>
        <w:tc>
          <w:tcPr>
            <w:tcW w:w="1011" w:type="dxa"/>
            <w:tcMar>
              <w:left w:w="0" w:type="dxa"/>
              <w:right w:w="0" w:type="dxa"/>
            </w:tcMar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</w:t>
            </w:r>
            <w:r w:rsidRPr="0012390E">
              <w:rPr>
                <w:szCs w:val="28"/>
              </w:rPr>
              <w:t>058</w:t>
            </w:r>
          </w:p>
        </w:tc>
        <w:tc>
          <w:tcPr>
            <w:tcW w:w="1012" w:type="dxa"/>
            <w:tcMar>
              <w:left w:w="0" w:type="dxa"/>
              <w:right w:w="0" w:type="dxa"/>
            </w:tcMar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</w:t>
            </w:r>
            <w:r w:rsidRPr="0012390E">
              <w:rPr>
                <w:szCs w:val="28"/>
              </w:rPr>
              <w:t>210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–0,399</w:t>
            </w:r>
          </w:p>
        </w:tc>
        <w:tc>
          <w:tcPr>
            <w:tcW w:w="1000" w:type="dxa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–0,784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–0,568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–0,506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E905B0" w:rsidRPr="0012390E" w:rsidRDefault="00E905B0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–0,936</w:t>
            </w:r>
          </w:p>
        </w:tc>
      </w:tr>
    </w:tbl>
    <w:p w:rsidR="00E905B0" w:rsidRPr="00D162F1" w:rsidRDefault="00E905B0" w:rsidP="0012390E">
      <w:pPr>
        <w:spacing w:line="216" w:lineRule="auto"/>
        <w:jc w:val="both"/>
      </w:pPr>
      <w:r w:rsidRPr="00D162F1">
        <w:t>Источник данных:</w:t>
      </w:r>
      <w:r>
        <w:t xml:space="preserve"> рассчитано автором</w:t>
      </w:r>
    </w:p>
    <w:p w:rsidR="007F79D2" w:rsidRPr="0012390E" w:rsidRDefault="00E905B0" w:rsidP="0012390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Действительно, ограничительные меры в большинстве стран принимались не единовременно, а постепенно. На сайте </w:t>
      </w:r>
      <w:hyperlink r:id="rId16" w:history="1">
        <w:r w:rsidRPr="000E3366">
          <w:rPr>
            <w:rStyle w:val="a5"/>
            <w:sz w:val="28"/>
            <w:szCs w:val="28"/>
          </w:rPr>
          <w:t>https://www.bsg.ox.ac.uk/ research/research-projects/coronavirus-government-response-tracker</w:t>
        </w:r>
      </w:hyperlink>
      <w:r>
        <w:rPr>
          <w:sz w:val="28"/>
          <w:szCs w:val="28"/>
        </w:rPr>
        <w:t xml:space="preserve"> представлен индекс изоляции, отражающий жесткость ограничений и принимающий значения от 0 (полное отсутствие ограничений) до 1 (использования всех мер одновременно в самой сильной редакции). </w:t>
      </w:r>
      <w:r w:rsidR="007F79D2" w:rsidRPr="00A2282E">
        <w:rPr>
          <w:sz w:val="28"/>
          <w:szCs w:val="28"/>
        </w:rPr>
        <w:t xml:space="preserve">Тем не менее, </w:t>
      </w:r>
      <w:r w:rsidR="004D2074">
        <w:rPr>
          <w:sz w:val="28"/>
          <w:szCs w:val="28"/>
        </w:rPr>
        <w:t>он</w:t>
      </w:r>
      <w:r w:rsidR="007F79D2" w:rsidRPr="00A2282E">
        <w:rPr>
          <w:sz w:val="28"/>
          <w:szCs w:val="28"/>
        </w:rPr>
        <w:t xml:space="preserve"> не внес существенных изменений в значимость карантинных мер</w:t>
      </w:r>
      <w:r w:rsidR="004D2074">
        <w:rPr>
          <w:sz w:val="28"/>
          <w:szCs w:val="28"/>
        </w:rPr>
        <w:t xml:space="preserve"> (табл.3)</w:t>
      </w:r>
      <w:r w:rsidR="007F79D2" w:rsidRPr="00A2282E">
        <w:rPr>
          <w:sz w:val="28"/>
          <w:szCs w:val="28"/>
        </w:rPr>
        <w:t xml:space="preserve">. </w:t>
      </w:r>
    </w:p>
    <w:p w:rsidR="007F79D2" w:rsidRPr="0012390E" w:rsidRDefault="007F79D2" w:rsidP="0012390E">
      <w:pPr>
        <w:spacing w:line="216" w:lineRule="auto"/>
        <w:jc w:val="right"/>
        <w:rPr>
          <w:sz w:val="28"/>
          <w:szCs w:val="28"/>
        </w:rPr>
      </w:pPr>
      <w:r w:rsidRPr="0012390E">
        <w:rPr>
          <w:sz w:val="28"/>
          <w:szCs w:val="28"/>
        </w:rPr>
        <w:t>Таблица 3</w:t>
      </w:r>
    </w:p>
    <w:p w:rsidR="007F79D2" w:rsidRPr="0012390E" w:rsidRDefault="007F79D2" w:rsidP="0012390E">
      <w:pPr>
        <w:spacing w:line="216" w:lineRule="auto"/>
        <w:jc w:val="center"/>
        <w:rPr>
          <w:sz w:val="28"/>
          <w:szCs w:val="28"/>
        </w:rPr>
      </w:pPr>
      <w:proofErr w:type="gramStart"/>
      <w:r w:rsidRPr="0012390E">
        <w:rPr>
          <w:i/>
          <w:sz w:val="28"/>
          <w:szCs w:val="28"/>
          <w:lang w:val="en-US"/>
        </w:rPr>
        <w:t>t</w:t>
      </w:r>
      <w:r w:rsidRPr="0012390E">
        <w:rPr>
          <w:sz w:val="28"/>
          <w:szCs w:val="28"/>
        </w:rPr>
        <w:t>-статистика</w:t>
      </w:r>
      <w:proofErr w:type="gramEnd"/>
      <w:r w:rsidRPr="0012390E">
        <w:rPr>
          <w:sz w:val="28"/>
          <w:szCs w:val="28"/>
        </w:rPr>
        <w:t xml:space="preserve"> коэффициента при ограничениях в зависимости от лага (дней) для модели с учетом индекса изоляции</w:t>
      </w:r>
    </w:p>
    <w:tbl>
      <w:tblPr>
        <w:tblStyle w:val="ad"/>
        <w:tblW w:w="9072" w:type="dxa"/>
        <w:tblLook w:val="04A0" w:firstRow="1" w:lastRow="0" w:firstColumn="1" w:lastColumn="0" w:noHBand="0" w:noVBand="1"/>
      </w:tblPr>
      <w:tblGrid>
        <w:gridCol w:w="1019"/>
        <w:gridCol w:w="1030"/>
        <w:gridCol w:w="1011"/>
        <w:gridCol w:w="1012"/>
        <w:gridCol w:w="1000"/>
        <w:gridCol w:w="1000"/>
        <w:gridCol w:w="1000"/>
        <w:gridCol w:w="1000"/>
        <w:gridCol w:w="1000"/>
      </w:tblGrid>
      <w:tr w:rsidR="007F79D2" w:rsidRPr="0012390E" w:rsidTr="00B04FD9">
        <w:tc>
          <w:tcPr>
            <w:tcW w:w="1019" w:type="dxa"/>
            <w:tcMar>
              <w:left w:w="0" w:type="dxa"/>
              <w:right w:w="0" w:type="dxa"/>
            </w:tcMar>
            <w:vAlign w:val="center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0</w:t>
            </w:r>
          </w:p>
        </w:tc>
        <w:tc>
          <w:tcPr>
            <w:tcW w:w="1030" w:type="dxa"/>
            <w:vAlign w:val="center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</w:t>
            </w:r>
          </w:p>
        </w:tc>
        <w:tc>
          <w:tcPr>
            <w:tcW w:w="1011" w:type="dxa"/>
            <w:vAlign w:val="center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</w:t>
            </w:r>
          </w:p>
        </w:tc>
        <w:tc>
          <w:tcPr>
            <w:tcW w:w="1012" w:type="dxa"/>
            <w:vAlign w:val="center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3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  <w:vAlign w:val="center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4</w:t>
            </w:r>
          </w:p>
        </w:tc>
        <w:tc>
          <w:tcPr>
            <w:tcW w:w="1000" w:type="dxa"/>
            <w:vAlign w:val="center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5</w:t>
            </w:r>
          </w:p>
        </w:tc>
        <w:tc>
          <w:tcPr>
            <w:tcW w:w="1000" w:type="dxa"/>
            <w:vAlign w:val="center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6</w:t>
            </w:r>
          </w:p>
        </w:tc>
        <w:tc>
          <w:tcPr>
            <w:tcW w:w="1000" w:type="dxa"/>
            <w:vAlign w:val="center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7</w:t>
            </w:r>
          </w:p>
        </w:tc>
        <w:tc>
          <w:tcPr>
            <w:tcW w:w="1000" w:type="dxa"/>
            <w:vAlign w:val="center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8</w:t>
            </w:r>
          </w:p>
        </w:tc>
      </w:tr>
      <w:tr w:rsidR="007F79D2" w:rsidRPr="0012390E" w:rsidTr="00B04FD9">
        <w:tc>
          <w:tcPr>
            <w:tcW w:w="1019" w:type="dxa"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–0,8</w:t>
            </w:r>
            <w:r w:rsidRPr="0012390E">
              <w:rPr>
                <w:szCs w:val="28"/>
              </w:rPr>
              <w:t>50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  <w:lang w:val="en-US"/>
              </w:rPr>
            </w:pPr>
            <w:r w:rsidRPr="0012390E">
              <w:rPr>
                <w:szCs w:val="28"/>
                <w:lang w:val="en-US"/>
              </w:rPr>
              <w:t>–0,</w:t>
            </w:r>
            <w:r w:rsidRPr="0012390E">
              <w:rPr>
                <w:szCs w:val="28"/>
              </w:rPr>
              <w:t>159</w:t>
            </w:r>
          </w:p>
        </w:tc>
        <w:tc>
          <w:tcPr>
            <w:tcW w:w="1011" w:type="dxa"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</w:t>
            </w:r>
            <w:r w:rsidRPr="0012390E">
              <w:rPr>
                <w:szCs w:val="28"/>
              </w:rPr>
              <w:t>442</w:t>
            </w:r>
          </w:p>
        </w:tc>
        <w:tc>
          <w:tcPr>
            <w:tcW w:w="1012" w:type="dxa"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</w:t>
            </w:r>
            <w:r w:rsidRPr="0012390E">
              <w:rPr>
                <w:szCs w:val="28"/>
              </w:rPr>
              <w:t>100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–0,</w:t>
            </w:r>
            <w:r w:rsidRPr="0012390E">
              <w:rPr>
                <w:szCs w:val="28"/>
              </w:rPr>
              <w:t>007</w:t>
            </w:r>
          </w:p>
        </w:tc>
        <w:tc>
          <w:tcPr>
            <w:tcW w:w="1000" w:type="dxa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0,</w:t>
            </w:r>
            <w:r w:rsidRPr="0012390E">
              <w:rPr>
                <w:szCs w:val="28"/>
              </w:rPr>
              <w:t>125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0,</w:t>
            </w:r>
            <w:r w:rsidRPr="0012390E">
              <w:rPr>
                <w:szCs w:val="28"/>
              </w:rPr>
              <w:t>059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0,</w:t>
            </w:r>
            <w:r w:rsidRPr="0012390E">
              <w:rPr>
                <w:szCs w:val="28"/>
              </w:rPr>
              <w:t>193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  <w:lang w:val="en-US"/>
              </w:rPr>
              <w:t>0,36</w:t>
            </w:r>
            <w:r w:rsidRPr="0012390E">
              <w:rPr>
                <w:szCs w:val="28"/>
              </w:rPr>
              <w:t>5</w:t>
            </w:r>
          </w:p>
        </w:tc>
      </w:tr>
    </w:tbl>
    <w:p w:rsidR="007F79D2" w:rsidRPr="00D162F1" w:rsidRDefault="007F79D2" w:rsidP="0012390E">
      <w:pPr>
        <w:spacing w:line="216" w:lineRule="auto"/>
        <w:jc w:val="both"/>
      </w:pPr>
      <w:r w:rsidRPr="00D162F1">
        <w:t>Источник данных:</w:t>
      </w:r>
      <w:r>
        <w:t xml:space="preserve"> рассчитано автором</w:t>
      </w:r>
    </w:p>
    <w:p w:rsidR="007F79D2" w:rsidRPr="008571B3" w:rsidRDefault="007F79D2" w:rsidP="0012390E">
      <w:pPr>
        <w:spacing w:line="216" w:lineRule="auto"/>
        <w:ind w:firstLine="709"/>
        <w:jc w:val="both"/>
        <w:rPr>
          <w:spacing w:val="-2"/>
          <w:sz w:val="28"/>
          <w:szCs w:val="28"/>
        </w:rPr>
      </w:pPr>
      <w:r w:rsidRPr="008571B3">
        <w:rPr>
          <w:spacing w:val="-2"/>
          <w:sz w:val="28"/>
          <w:szCs w:val="28"/>
        </w:rPr>
        <w:t xml:space="preserve">Таким образом, на имеющихся данных не выявлено значимой связи между жесткостью карантинных мер и масштабом эпидемии. Косвенно это </w:t>
      </w:r>
      <w:r w:rsidRPr="008571B3">
        <w:rPr>
          <w:spacing w:val="-2"/>
          <w:sz w:val="28"/>
          <w:szCs w:val="28"/>
        </w:rPr>
        <w:lastRenderedPageBreak/>
        <w:t>выявляется по тому, что уровень распространения вируса (число выявленных случаев на 1 млн жителей) примерно одинаков как в странах с относительно жесткими ограничениями – Италия (максимальный уровень индекса 0,935), Франция (0,907), Россия (0,870), средними – Великобритания (0,759), США (0,745), Германия (0,732) и низкими – Швеция (0,407) и Беларусь (0,194).</w:t>
      </w:r>
    </w:p>
    <w:p w:rsidR="007F79D2" w:rsidRDefault="007F79D2" w:rsidP="0012390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того, что даже в Китае были введены далеко не все ограничения (максимальный индекс изоляции составлял 0,819, правда введенные соблюдались неукоснительно), а в других азиатских странах значения были еще ниже (Гонконг – 0,667, Япония – 0,472), вероятно более важным фактором являются именно базовые меры – ограничения на проведение массовых мероприятий, масочный режим в общественных местах, перевод многих сервисов в онлайн и т.д. – и их всеобщее безусловное выполнение. В то же время многие «драконовские» ограничения, принятые, в том числе, в Москве – запреты на одиночные прогулки в парках, пропускной режим и т.д. – не приводят к уменьшению масштабов эпидемии.</w:t>
      </w:r>
    </w:p>
    <w:p w:rsidR="007F79D2" w:rsidRDefault="007F79D2" w:rsidP="0012390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Перейдем к прогнозированию. Продемонстрируем среднесрочный прогноз для каждой из стран на основе базовой модели (1)</w:t>
      </w:r>
      <w:r w:rsidR="004D2074">
        <w:rPr>
          <w:sz w:val="28"/>
          <w:szCs w:val="28"/>
        </w:rPr>
        <w:t>.</w:t>
      </w:r>
      <w:r>
        <w:rPr>
          <w:sz w:val="28"/>
          <w:szCs w:val="28"/>
        </w:rPr>
        <w:t xml:space="preserve"> Именно </w:t>
      </w:r>
      <w:r w:rsidR="004D2074">
        <w:rPr>
          <w:sz w:val="28"/>
          <w:szCs w:val="28"/>
        </w:rPr>
        <w:t>он</w:t>
      </w:r>
      <w:r>
        <w:rPr>
          <w:sz w:val="28"/>
          <w:szCs w:val="28"/>
        </w:rPr>
        <w:t xml:space="preserve"> был представлен 1 апреля. Некоторые его результаты представим в табл.4</w:t>
      </w:r>
      <w:r w:rsidR="0012390E">
        <w:rPr>
          <w:sz w:val="28"/>
          <w:szCs w:val="28"/>
        </w:rPr>
        <w:t>.</w:t>
      </w:r>
    </w:p>
    <w:p w:rsidR="0012390E" w:rsidRPr="00342865" w:rsidRDefault="0012390E" w:rsidP="0012390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Видим, что</w:t>
      </w:r>
      <w:r w:rsidRPr="008571B3">
        <w:rPr>
          <w:spacing w:val="4"/>
          <w:sz w:val="28"/>
          <w:szCs w:val="28"/>
        </w:rPr>
        <w:t xml:space="preserve"> если апрельский прогноз можно считать приемлемым, то </w:t>
      </w:r>
      <w:r>
        <w:rPr>
          <w:spacing w:val="4"/>
          <w:sz w:val="28"/>
          <w:szCs w:val="28"/>
        </w:rPr>
        <w:t xml:space="preserve">уже в майском есть </w:t>
      </w:r>
      <w:r w:rsidRPr="008571B3">
        <w:rPr>
          <w:spacing w:val="4"/>
          <w:sz w:val="28"/>
          <w:szCs w:val="28"/>
        </w:rPr>
        <w:t xml:space="preserve">значительные смещения. В Германии и Франции эпидемия стала близиться к завершению куда быстрее, чем это виделось в «апокалиптическом» марте. В то же время в США и России </w:t>
      </w:r>
      <w:r>
        <w:rPr>
          <w:spacing w:val="4"/>
          <w:sz w:val="28"/>
          <w:szCs w:val="28"/>
        </w:rPr>
        <w:t>процесс шел</w:t>
      </w:r>
      <w:r w:rsidRPr="008571B3">
        <w:rPr>
          <w:spacing w:val="4"/>
          <w:sz w:val="28"/>
          <w:szCs w:val="28"/>
        </w:rPr>
        <w:t xml:space="preserve"> куда медленнее</w:t>
      </w:r>
      <w:r>
        <w:rPr>
          <w:spacing w:val="4"/>
          <w:sz w:val="28"/>
          <w:szCs w:val="28"/>
        </w:rPr>
        <w:t xml:space="preserve">. </w:t>
      </w:r>
      <w:r>
        <w:rPr>
          <w:sz w:val="28"/>
          <w:szCs w:val="28"/>
        </w:rPr>
        <w:t>На начало эпидемии в России были самые низкие темпы роста, однако в середине мая Россия по числу выявленных случаев вышла на первое место в Европе, опередив Италию и Испанию. Двухмиллионные на июль прогнозные цифры по США, в марте казавшие завышенными, оказались перекрыты. По этой же траектории идет Бразилия, в конце мая вышедшая на второе место в мире, Индия и еще ряд стран.</w:t>
      </w:r>
    </w:p>
    <w:p w:rsidR="007F79D2" w:rsidRPr="0012390E" w:rsidRDefault="007F79D2" w:rsidP="0012390E">
      <w:pPr>
        <w:spacing w:line="216" w:lineRule="auto"/>
        <w:jc w:val="right"/>
        <w:rPr>
          <w:sz w:val="28"/>
          <w:szCs w:val="28"/>
        </w:rPr>
      </w:pPr>
      <w:r w:rsidRPr="0012390E">
        <w:rPr>
          <w:sz w:val="28"/>
          <w:szCs w:val="28"/>
        </w:rPr>
        <w:t>Таблица 4</w:t>
      </w:r>
    </w:p>
    <w:p w:rsidR="007F79D2" w:rsidRPr="0012390E" w:rsidRDefault="007F79D2" w:rsidP="0012390E">
      <w:pPr>
        <w:spacing w:line="216" w:lineRule="auto"/>
        <w:jc w:val="center"/>
        <w:rPr>
          <w:sz w:val="28"/>
          <w:szCs w:val="28"/>
        </w:rPr>
      </w:pPr>
      <w:r w:rsidRPr="0012390E">
        <w:rPr>
          <w:sz w:val="28"/>
          <w:szCs w:val="28"/>
        </w:rPr>
        <w:t>Прогноз числа зараженных на указанную дату в модели (1), чел.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1296"/>
        <w:gridCol w:w="1296"/>
        <w:gridCol w:w="1296"/>
        <w:gridCol w:w="1296"/>
      </w:tblGrid>
      <w:tr w:rsidR="007F79D2" w:rsidRPr="0012390E" w:rsidTr="00B04FD9">
        <w:trPr>
          <w:trHeight w:val="300"/>
        </w:trPr>
        <w:tc>
          <w:tcPr>
            <w:tcW w:w="129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296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США</w:t>
            </w:r>
          </w:p>
        </w:tc>
        <w:tc>
          <w:tcPr>
            <w:tcW w:w="1296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Италия</w:t>
            </w:r>
          </w:p>
        </w:tc>
        <w:tc>
          <w:tcPr>
            <w:tcW w:w="1296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Испания</w:t>
            </w:r>
          </w:p>
        </w:tc>
        <w:tc>
          <w:tcPr>
            <w:tcW w:w="1296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Франция</w:t>
            </w:r>
          </w:p>
        </w:tc>
        <w:tc>
          <w:tcPr>
            <w:tcW w:w="1296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Германия</w:t>
            </w:r>
          </w:p>
        </w:tc>
        <w:tc>
          <w:tcPr>
            <w:tcW w:w="1296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Россия</w:t>
            </w:r>
          </w:p>
        </w:tc>
      </w:tr>
      <w:tr w:rsidR="007F79D2" w:rsidRPr="0012390E" w:rsidTr="00B04FD9">
        <w:trPr>
          <w:trHeight w:val="300"/>
        </w:trPr>
        <w:tc>
          <w:tcPr>
            <w:tcW w:w="129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2390E">
              <w:rPr>
                <w:color w:val="000000"/>
                <w:szCs w:val="28"/>
              </w:rPr>
              <w:t>15 апреля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695863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174274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179861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126103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181223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22874</w:t>
            </w:r>
          </w:p>
        </w:tc>
      </w:tr>
      <w:tr w:rsidR="007F79D2" w:rsidRPr="0012390E" w:rsidTr="00B04FD9">
        <w:trPr>
          <w:trHeight w:val="300"/>
        </w:trPr>
        <w:tc>
          <w:tcPr>
            <w:tcW w:w="1296" w:type="dxa"/>
            <w:shd w:val="clear" w:color="auto" w:fill="auto"/>
            <w:noWrap/>
            <w:vAlign w:val="bottom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2390E">
              <w:rPr>
                <w:color w:val="000000"/>
                <w:szCs w:val="28"/>
              </w:rPr>
              <w:t>1 мая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1096024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217809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224934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184489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262127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98438</w:t>
            </w:r>
          </w:p>
        </w:tc>
      </w:tr>
      <w:tr w:rsidR="007F79D2" w:rsidRPr="0012390E" w:rsidTr="00B04FD9">
        <w:trPr>
          <w:trHeight w:val="300"/>
        </w:trPr>
        <w:tc>
          <w:tcPr>
            <w:tcW w:w="1296" w:type="dxa"/>
            <w:shd w:val="clear" w:color="auto" w:fill="auto"/>
            <w:noWrap/>
            <w:vAlign w:val="bottom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2390E">
              <w:rPr>
                <w:color w:val="000000"/>
                <w:szCs w:val="28"/>
              </w:rPr>
              <w:t>15 мая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1299450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240786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246820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216504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304735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190509</w:t>
            </w:r>
          </w:p>
        </w:tc>
      </w:tr>
      <w:tr w:rsidR="007F79D2" w:rsidRPr="0012390E" w:rsidTr="00B04FD9">
        <w:trPr>
          <w:trHeight w:val="300"/>
        </w:trPr>
        <w:tc>
          <w:tcPr>
            <w:tcW w:w="1296" w:type="dxa"/>
            <w:shd w:val="clear" w:color="auto" w:fill="auto"/>
            <w:noWrap/>
            <w:vAlign w:val="bottom"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2390E">
              <w:rPr>
                <w:color w:val="000000"/>
                <w:szCs w:val="28"/>
              </w:rPr>
              <w:t>1 июня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1445955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258072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262629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240651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336261</w:t>
            </w:r>
          </w:p>
        </w:tc>
        <w:tc>
          <w:tcPr>
            <w:tcW w:w="1296" w:type="dxa"/>
            <w:shd w:val="clear" w:color="auto" w:fill="auto"/>
            <w:noWrap/>
          </w:tcPr>
          <w:p w:rsidR="007F79D2" w:rsidRPr="0012390E" w:rsidRDefault="007F79D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283079</w:t>
            </w:r>
          </w:p>
        </w:tc>
      </w:tr>
    </w:tbl>
    <w:p w:rsidR="007F79D2" w:rsidRPr="00D162F1" w:rsidRDefault="007F79D2" w:rsidP="0012390E">
      <w:pPr>
        <w:spacing w:line="216" w:lineRule="auto"/>
        <w:jc w:val="both"/>
      </w:pPr>
      <w:r w:rsidRPr="00D162F1">
        <w:t>Источник данных:</w:t>
      </w:r>
      <w:r>
        <w:t xml:space="preserve"> рассчитано автором</w:t>
      </w:r>
    </w:p>
    <w:p w:rsidR="00E91492" w:rsidRPr="00520B20" w:rsidRDefault="00E91492" w:rsidP="0012390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фактора, влияющего на скорость выхода страны из пандемии, можно пред</w:t>
      </w:r>
      <w:r w:rsidR="004D2074">
        <w:rPr>
          <w:sz w:val="28"/>
          <w:szCs w:val="28"/>
        </w:rPr>
        <w:t>по</w:t>
      </w:r>
      <w:r>
        <w:rPr>
          <w:sz w:val="28"/>
          <w:szCs w:val="28"/>
        </w:rPr>
        <w:t xml:space="preserve">ложить размер страны. Большие страны неоднородны, поэтому в то время как в одних частях (например, в столице) уже произошел выход на плато, в других частях вспышка заболеваемости только начинается. Усугубляют ситуацию открытые границы между регионами с разными уровнями заболеваемости. Смоделируем данный фактор делением коэффициента при </w:t>
      </w:r>
      <w:r w:rsidRPr="00520B20">
        <w:rPr>
          <w:i/>
          <w:sz w:val="28"/>
          <w:szCs w:val="28"/>
          <w:lang w:val="en-US"/>
        </w:rPr>
        <w:t>t</w:t>
      </w:r>
      <w:r w:rsidRPr="00520B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площадь страны </w:t>
      </w:r>
      <w:r w:rsidR="00F4797A" w:rsidRPr="00F4797A">
        <w:rPr>
          <w:i/>
          <w:sz w:val="28"/>
          <w:szCs w:val="28"/>
          <w:lang w:val="en-US"/>
        </w:rPr>
        <w:t>S</w:t>
      </w:r>
      <w:r w:rsidR="00F4797A" w:rsidRPr="00F4797A">
        <w:rPr>
          <w:i/>
          <w:sz w:val="28"/>
          <w:szCs w:val="28"/>
          <w:vertAlign w:val="subscript"/>
          <w:lang w:val="en-US"/>
        </w:rPr>
        <w:t>i</w:t>
      </w:r>
      <w:r w:rsidR="00F4797A" w:rsidRPr="00F479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некоторой небольшой степени </w:t>
      </w:r>
      <w:r w:rsidRPr="00520B20">
        <w:rPr>
          <w:i/>
          <w:sz w:val="28"/>
          <w:szCs w:val="28"/>
        </w:rPr>
        <w:t>α</w:t>
      </w:r>
      <w:r>
        <w:rPr>
          <w:sz w:val="28"/>
          <w:szCs w:val="28"/>
        </w:rPr>
        <w:t>.</w:t>
      </w:r>
    </w:p>
    <w:p w:rsidR="00E91492" w:rsidRDefault="00E91492" w:rsidP="0012390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задать параметр </w:t>
      </w:r>
      <w:r w:rsidRPr="00520B20">
        <w:rPr>
          <w:i/>
          <w:sz w:val="28"/>
          <w:szCs w:val="28"/>
        </w:rPr>
        <w:t>α</w:t>
      </w:r>
      <w:r>
        <w:rPr>
          <w:sz w:val="28"/>
          <w:szCs w:val="28"/>
        </w:rPr>
        <w:t xml:space="preserve"> равным 0,1 (это означает, что в 10 раз большая страна будет характеризоваться на 20% более медленным снижением темпа прироста числа зараженных: 0,1</w:t>
      </w:r>
      <w:r w:rsidRPr="005046D5">
        <w:rPr>
          <w:sz w:val="28"/>
          <w:szCs w:val="28"/>
          <w:vertAlign w:val="superscript"/>
        </w:rPr>
        <w:t>0,1</w:t>
      </w:r>
      <w:r>
        <w:rPr>
          <w:sz w:val="28"/>
          <w:szCs w:val="28"/>
        </w:rPr>
        <w:t xml:space="preserve"> ≈ 0,7943), то модифицированная </w:t>
      </w:r>
      <w:r>
        <w:rPr>
          <w:sz w:val="28"/>
          <w:szCs w:val="28"/>
        </w:rPr>
        <w:lastRenderedPageBreak/>
        <w:t xml:space="preserve">спецификация модели </w:t>
      </w:r>
      <w:r w:rsidR="00F4797A">
        <w:rPr>
          <w:sz w:val="28"/>
          <w:szCs w:val="28"/>
        </w:rPr>
        <w:t>и прогноз</w:t>
      </w:r>
      <w:r w:rsidR="00CA7C8F">
        <w:rPr>
          <w:sz w:val="28"/>
          <w:szCs w:val="28"/>
        </w:rPr>
        <w:t>ы</w:t>
      </w:r>
      <w:r w:rsidR="00F4797A">
        <w:rPr>
          <w:sz w:val="28"/>
          <w:szCs w:val="28"/>
        </w:rPr>
        <w:t xml:space="preserve"> по ней </w:t>
      </w:r>
      <w:r>
        <w:rPr>
          <w:sz w:val="28"/>
          <w:szCs w:val="28"/>
        </w:rPr>
        <w:t>буд</w:t>
      </w:r>
      <w:r w:rsidR="00F4797A">
        <w:rPr>
          <w:sz w:val="28"/>
          <w:szCs w:val="28"/>
        </w:rPr>
        <w:t>у</w:t>
      </w:r>
      <w:r>
        <w:rPr>
          <w:sz w:val="28"/>
          <w:szCs w:val="28"/>
        </w:rPr>
        <w:t>т выглядеть следующим образом:</w:t>
      </w:r>
    </w:p>
    <w:p w:rsidR="00E91492" w:rsidRPr="0012390E" w:rsidRDefault="00F4797A" w:rsidP="0012390E">
      <w:pPr>
        <w:spacing w:line="216" w:lineRule="auto"/>
        <w:ind w:firstLine="709"/>
        <w:jc w:val="both"/>
        <w:rPr>
          <w:sz w:val="28"/>
          <w:szCs w:val="28"/>
        </w:rPr>
      </w:pPr>
      <w:r w:rsidRPr="0012390E">
        <w:rPr>
          <w:position w:val="-54"/>
          <w:sz w:val="28"/>
          <w:szCs w:val="28"/>
        </w:rPr>
        <w:object w:dxaOrig="7600" w:dyaOrig="1219">
          <v:shape id="_x0000_i1029" type="#_x0000_t75" style="width:379.25pt;height:61.1pt" o:ole="">
            <v:imagedata r:id="rId17" o:title=""/>
          </v:shape>
          <o:OLEObject Type="Embed" ProgID="Equation.3" ShapeID="_x0000_i1029" DrawAspect="Content" ObjectID="_1663245311" r:id="rId18"/>
        </w:object>
      </w:r>
      <w:r w:rsidR="00E91492" w:rsidRPr="0012390E">
        <w:rPr>
          <w:sz w:val="28"/>
          <w:szCs w:val="28"/>
        </w:rPr>
        <w:tab/>
        <w:t>(</w:t>
      </w:r>
      <w:r w:rsidRPr="0012390E">
        <w:rPr>
          <w:sz w:val="28"/>
          <w:szCs w:val="28"/>
        </w:rPr>
        <w:t>2</w:t>
      </w:r>
      <w:r w:rsidR="00E91492" w:rsidRPr="0012390E">
        <w:rPr>
          <w:sz w:val="28"/>
          <w:szCs w:val="28"/>
        </w:rPr>
        <w:t>)</w:t>
      </w:r>
    </w:p>
    <w:p w:rsidR="00E91492" w:rsidRPr="0012390E" w:rsidRDefault="00E91492" w:rsidP="0012390E">
      <w:pPr>
        <w:spacing w:line="216" w:lineRule="auto"/>
        <w:jc w:val="right"/>
        <w:rPr>
          <w:sz w:val="28"/>
          <w:szCs w:val="28"/>
        </w:rPr>
      </w:pPr>
      <w:r w:rsidRPr="0012390E">
        <w:rPr>
          <w:sz w:val="28"/>
          <w:szCs w:val="28"/>
        </w:rPr>
        <w:t xml:space="preserve">Таблица </w:t>
      </w:r>
      <w:r w:rsidR="00F4797A" w:rsidRPr="0012390E">
        <w:rPr>
          <w:sz w:val="28"/>
          <w:szCs w:val="28"/>
        </w:rPr>
        <w:t>5</w:t>
      </w:r>
    </w:p>
    <w:p w:rsidR="00E91492" w:rsidRPr="0012390E" w:rsidRDefault="00E91492" w:rsidP="0012390E">
      <w:pPr>
        <w:spacing w:line="216" w:lineRule="auto"/>
        <w:jc w:val="center"/>
        <w:rPr>
          <w:sz w:val="28"/>
          <w:szCs w:val="28"/>
        </w:rPr>
      </w:pPr>
      <w:r w:rsidRPr="0012390E">
        <w:rPr>
          <w:sz w:val="28"/>
          <w:szCs w:val="28"/>
        </w:rPr>
        <w:t>Прогноз числа зараженных на указанную дату в модели (</w:t>
      </w:r>
      <w:r w:rsidR="00F4797A" w:rsidRPr="0012390E">
        <w:rPr>
          <w:sz w:val="28"/>
          <w:szCs w:val="28"/>
        </w:rPr>
        <w:t>2</w:t>
      </w:r>
      <w:r w:rsidRPr="0012390E">
        <w:rPr>
          <w:sz w:val="28"/>
          <w:szCs w:val="28"/>
        </w:rPr>
        <w:t xml:space="preserve">) с </w:t>
      </w:r>
      <w:r w:rsidRPr="0012390E">
        <w:rPr>
          <w:i/>
          <w:spacing w:val="-2"/>
          <w:sz w:val="28"/>
          <w:szCs w:val="28"/>
        </w:rPr>
        <w:t>α</w:t>
      </w:r>
      <w:r w:rsidRPr="0012390E">
        <w:rPr>
          <w:spacing w:val="-2"/>
          <w:sz w:val="28"/>
          <w:szCs w:val="28"/>
        </w:rPr>
        <w:t xml:space="preserve"> = 0,1</w:t>
      </w:r>
      <w:r w:rsidRPr="0012390E">
        <w:rPr>
          <w:sz w:val="28"/>
          <w:szCs w:val="28"/>
        </w:rPr>
        <w:t>, чел.</w:t>
      </w: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1312"/>
        <w:gridCol w:w="1312"/>
        <w:gridCol w:w="1312"/>
        <w:gridCol w:w="1312"/>
        <w:gridCol w:w="1312"/>
        <w:gridCol w:w="1312"/>
      </w:tblGrid>
      <w:tr w:rsidR="00E91492" w:rsidRPr="0012390E" w:rsidTr="00B04FD9">
        <w:trPr>
          <w:trHeight w:val="300"/>
        </w:trPr>
        <w:tc>
          <w:tcPr>
            <w:tcW w:w="131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312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США</w:t>
            </w:r>
          </w:p>
        </w:tc>
        <w:tc>
          <w:tcPr>
            <w:tcW w:w="1312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Италия</w:t>
            </w:r>
          </w:p>
        </w:tc>
        <w:tc>
          <w:tcPr>
            <w:tcW w:w="1312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Испания</w:t>
            </w:r>
          </w:p>
        </w:tc>
        <w:tc>
          <w:tcPr>
            <w:tcW w:w="1312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Франция</w:t>
            </w:r>
          </w:p>
        </w:tc>
        <w:tc>
          <w:tcPr>
            <w:tcW w:w="1312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Германия</w:t>
            </w:r>
          </w:p>
        </w:tc>
        <w:tc>
          <w:tcPr>
            <w:tcW w:w="1312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Россия</w:t>
            </w:r>
          </w:p>
        </w:tc>
      </w:tr>
      <w:tr w:rsidR="00E91492" w:rsidRPr="0012390E" w:rsidTr="00B04FD9">
        <w:trPr>
          <w:trHeight w:val="300"/>
        </w:trPr>
        <w:tc>
          <w:tcPr>
            <w:tcW w:w="131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2390E">
              <w:rPr>
                <w:color w:val="000000"/>
                <w:szCs w:val="28"/>
              </w:rPr>
              <w:t>15 апреля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787348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170778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184247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125692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178494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27429</w:t>
            </w:r>
          </w:p>
        </w:tc>
      </w:tr>
      <w:tr w:rsidR="00E91492" w:rsidRPr="0012390E" w:rsidTr="00B04FD9">
        <w:trPr>
          <w:trHeight w:val="300"/>
        </w:trPr>
        <w:tc>
          <w:tcPr>
            <w:tcW w:w="1312" w:type="dxa"/>
            <w:shd w:val="clear" w:color="auto" w:fill="auto"/>
            <w:noWrap/>
            <w:vAlign w:val="bottom"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2390E">
              <w:rPr>
                <w:color w:val="000000"/>
                <w:szCs w:val="28"/>
              </w:rPr>
              <w:t>1 мая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1290333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210693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231092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183196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256129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140515</w:t>
            </w:r>
          </w:p>
        </w:tc>
      </w:tr>
      <w:tr w:rsidR="00E91492" w:rsidRPr="0012390E" w:rsidTr="00B04FD9">
        <w:trPr>
          <w:trHeight w:val="300"/>
        </w:trPr>
        <w:tc>
          <w:tcPr>
            <w:tcW w:w="1312" w:type="dxa"/>
            <w:shd w:val="clear" w:color="auto" w:fill="auto"/>
            <w:noWrap/>
            <w:vAlign w:val="bottom"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2390E">
              <w:rPr>
                <w:color w:val="000000"/>
                <w:szCs w:val="28"/>
              </w:rPr>
              <w:t>15 мая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1550012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230700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252931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213884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295553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285423</w:t>
            </w:r>
          </w:p>
        </w:tc>
      </w:tr>
      <w:tr w:rsidR="00E91492" w:rsidRPr="0012390E" w:rsidTr="00B04FD9">
        <w:trPr>
          <w:trHeight w:val="300"/>
        </w:trPr>
        <w:tc>
          <w:tcPr>
            <w:tcW w:w="1312" w:type="dxa"/>
            <w:shd w:val="clear" w:color="auto" w:fill="auto"/>
            <w:noWrap/>
            <w:vAlign w:val="bottom"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2390E">
              <w:rPr>
                <w:color w:val="000000"/>
                <w:szCs w:val="28"/>
              </w:rPr>
              <w:t>1 июня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1740681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244800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267925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236126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323208</w:t>
            </w:r>
          </w:p>
        </w:tc>
        <w:tc>
          <w:tcPr>
            <w:tcW w:w="1312" w:type="dxa"/>
            <w:shd w:val="clear" w:color="auto" w:fill="auto"/>
            <w:noWrap/>
          </w:tcPr>
          <w:p w:rsidR="00E91492" w:rsidRPr="0012390E" w:rsidRDefault="00E91492" w:rsidP="0012390E">
            <w:pPr>
              <w:spacing w:line="216" w:lineRule="auto"/>
              <w:jc w:val="center"/>
              <w:rPr>
                <w:szCs w:val="28"/>
              </w:rPr>
            </w:pPr>
            <w:r w:rsidRPr="0012390E">
              <w:rPr>
                <w:szCs w:val="28"/>
              </w:rPr>
              <w:t>426674</w:t>
            </w:r>
          </w:p>
        </w:tc>
      </w:tr>
    </w:tbl>
    <w:p w:rsidR="00E91492" w:rsidRPr="00D162F1" w:rsidRDefault="00E91492" w:rsidP="0012390E">
      <w:pPr>
        <w:spacing w:line="216" w:lineRule="auto"/>
        <w:jc w:val="both"/>
      </w:pPr>
      <w:r w:rsidRPr="00D162F1">
        <w:t>Источник данных:</w:t>
      </w:r>
      <w:r>
        <w:t xml:space="preserve"> рассчитано автором</w:t>
      </w:r>
    </w:p>
    <w:p w:rsidR="00F4797A" w:rsidRDefault="00F4797A" w:rsidP="0012390E">
      <w:pPr>
        <w:spacing w:line="21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DC73F84" wp14:editId="6FDC7B59">
            <wp:extent cx="2828925" cy="15716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 wp14:anchorId="02186A05" wp14:editId="7DA7E2B5">
            <wp:extent cx="2828925" cy="1571625"/>
            <wp:effectExtent l="0" t="0" r="952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F4797A" w:rsidRDefault="00F4797A" w:rsidP="0012390E">
      <w:pPr>
        <w:spacing w:line="216" w:lineRule="auto"/>
        <w:jc w:val="center"/>
        <w:rPr>
          <w:sz w:val="28"/>
          <w:szCs w:val="28"/>
        </w:rPr>
      </w:pPr>
      <w:r w:rsidRPr="0012390E">
        <w:rPr>
          <w:b/>
          <w:szCs w:val="28"/>
        </w:rPr>
        <w:t>Рис.1.</w:t>
      </w:r>
      <w:r w:rsidR="00CA7C8F" w:rsidRPr="0012390E">
        <w:rPr>
          <w:szCs w:val="28"/>
        </w:rPr>
        <w:t xml:space="preserve"> Прогноз</w:t>
      </w:r>
      <w:r w:rsidRPr="0012390E">
        <w:rPr>
          <w:szCs w:val="28"/>
        </w:rPr>
        <w:t xml:space="preserve"> и </w:t>
      </w:r>
      <w:r w:rsidR="00CA7C8F" w:rsidRPr="0012390E">
        <w:rPr>
          <w:szCs w:val="28"/>
        </w:rPr>
        <w:t>его</w:t>
      </w:r>
      <w:r w:rsidRPr="0012390E">
        <w:rPr>
          <w:szCs w:val="28"/>
        </w:rPr>
        <w:t xml:space="preserve"> сопоставление с реальными данными по США и РФ</w:t>
      </w:r>
    </w:p>
    <w:p w:rsidR="0012390E" w:rsidRDefault="0012390E" w:rsidP="0012390E">
      <w:pPr>
        <w:spacing w:line="216" w:lineRule="auto"/>
        <w:jc w:val="center"/>
        <w:rPr>
          <w:sz w:val="28"/>
          <w:szCs w:val="28"/>
        </w:rPr>
      </w:pPr>
    </w:p>
    <w:p w:rsidR="00DE5CD3" w:rsidRPr="0012390E" w:rsidRDefault="00DE5CD3" w:rsidP="0012390E">
      <w:pPr>
        <w:spacing w:line="216" w:lineRule="auto"/>
        <w:ind w:firstLine="709"/>
        <w:jc w:val="center"/>
        <w:rPr>
          <w:b/>
          <w:bCs/>
          <w:i/>
          <w:iCs/>
          <w:szCs w:val="28"/>
        </w:rPr>
      </w:pPr>
      <w:r w:rsidRPr="0012390E">
        <w:rPr>
          <w:b/>
          <w:bCs/>
          <w:i/>
          <w:iCs/>
          <w:szCs w:val="28"/>
        </w:rPr>
        <w:t>Список использованной литературы:</w:t>
      </w:r>
    </w:p>
    <w:p w:rsidR="00F4797A" w:rsidRPr="00F4797A" w:rsidRDefault="00F4797A" w:rsidP="0012390E">
      <w:pPr>
        <w:numPr>
          <w:ilvl w:val="0"/>
          <w:numId w:val="12"/>
        </w:numPr>
        <w:tabs>
          <w:tab w:val="clear" w:pos="720"/>
          <w:tab w:val="num" w:pos="567"/>
          <w:tab w:val="left" w:pos="1134"/>
        </w:tabs>
        <w:spacing w:line="216" w:lineRule="auto"/>
        <w:ind w:left="0" w:firstLine="709"/>
        <w:jc w:val="both"/>
        <w:rPr>
          <w:iCs/>
          <w:lang w:val="en-US"/>
        </w:rPr>
      </w:pPr>
      <w:r w:rsidRPr="00F4797A">
        <w:rPr>
          <w:iCs/>
          <w:lang w:val="en-US"/>
        </w:rPr>
        <w:t>Brauer F. Compartmental models in epidemiology // Mathematical epidemiology. – Springer, Berlin, Heidelberg, 2008. – С.19-79.</w:t>
      </w:r>
    </w:p>
    <w:p w:rsidR="00F4797A" w:rsidRPr="00F4797A" w:rsidRDefault="00F4797A" w:rsidP="0012390E">
      <w:pPr>
        <w:numPr>
          <w:ilvl w:val="0"/>
          <w:numId w:val="12"/>
        </w:numPr>
        <w:tabs>
          <w:tab w:val="clear" w:pos="720"/>
          <w:tab w:val="num" w:pos="567"/>
          <w:tab w:val="left" w:pos="1134"/>
        </w:tabs>
        <w:spacing w:line="216" w:lineRule="auto"/>
        <w:ind w:left="0" w:firstLine="709"/>
        <w:jc w:val="both"/>
        <w:rPr>
          <w:iCs/>
          <w:lang w:val="en-US"/>
        </w:rPr>
      </w:pPr>
      <w:proofErr w:type="spellStart"/>
      <w:r w:rsidRPr="00F4797A">
        <w:rPr>
          <w:iCs/>
          <w:lang w:val="en-US"/>
        </w:rPr>
        <w:t>Kermack</w:t>
      </w:r>
      <w:proofErr w:type="spellEnd"/>
      <w:r w:rsidRPr="00F4797A">
        <w:rPr>
          <w:iCs/>
          <w:lang w:val="en-US"/>
        </w:rPr>
        <w:t xml:space="preserve"> W., </w:t>
      </w:r>
      <w:proofErr w:type="spellStart"/>
      <w:r w:rsidRPr="00F4797A">
        <w:rPr>
          <w:iCs/>
          <w:lang w:val="en-US"/>
        </w:rPr>
        <w:t>McKendrick</w:t>
      </w:r>
      <w:proofErr w:type="spellEnd"/>
      <w:r w:rsidRPr="00F4797A">
        <w:rPr>
          <w:iCs/>
          <w:lang w:val="en-US"/>
        </w:rPr>
        <w:t xml:space="preserve"> A. A contribution to the mathematical theory of epidemics // Proceedings of the royal society of London. Series A, Containing papers of a mathematical and physical character. – 1927. – Т.115. – №772. – С.700-721.</w:t>
      </w:r>
    </w:p>
    <w:p w:rsidR="00F4797A" w:rsidRPr="00F4797A" w:rsidRDefault="00F4797A" w:rsidP="0012390E">
      <w:pPr>
        <w:numPr>
          <w:ilvl w:val="0"/>
          <w:numId w:val="12"/>
        </w:numPr>
        <w:tabs>
          <w:tab w:val="clear" w:pos="720"/>
          <w:tab w:val="num" w:pos="567"/>
          <w:tab w:val="left" w:pos="1134"/>
        </w:tabs>
        <w:spacing w:line="216" w:lineRule="auto"/>
        <w:ind w:left="0" w:firstLine="709"/>
        <w:jc w:val="both"/>
        <w:rPr>
          <w:iCs/>
        </w:rPr>
      </w:pPr>
      <w:r w:rsidRPr="00F4797A">
        <w:rPr>
          <w:iCs/>
        </w:rPr>
        <w:t>Романюха А.А. Математические модели в иммунологии и эпидемиологии инфекционных заболеваний. – М.: Бином. – 2012.</w:t>
      </w:r>
    </w:p>
    <w:p w:rsidR="00F4797A" w:rsidRPr="00F4797A" w:rsidRDefault="00F4797A" w:rsidP="0012390E">
      <w:pPr>
        <w:numPr>
          <w:ilvl w:val="0"/>
          <w:numId w:val="12"/>
        </w:numPr>
        <w:tabs>
          <w:tab w:val="clear" w:pos="720"/>
          <w:tab w:val="num" w:pos="567"/>
          <w:tab w:val="left" w:pos="1134"/>
        </w:tabs>
        <w:spacing w:line="216" w:lineRule="auto"/>
        <w:ind w:left="0" w:firstLine="709"/>
        <w:jc w:val="both"/>
        <w:rPr>
          <w:iCs/>
        </w:rPr>
      </w:pPr>
      <w:proofErr w:type="spellStart"/>
      <w:r w:rsidRPr="00F4797A">
        <w:rPr>
          <w:iCs/>
        </w:rPr>
        <w:t>Ениколопов</w:t>
      </w:r>
      <w:proofErr w:type="spellEnd"/>
      <w:r w:rsidRPr="00F4797A">
        <w:rPr>
          <w:iCs/>
        </w:rPr>
        <w:t xml:space="preserve"> Р</w:t>
      </w:r>
      <w:r>
        <w:rPr>
          <w:iCs/>
        </w:rPr>
        <w:t xml:space="preserve">. </w:t>
      </w:r>
      <w:r w:rsidRPr="00F4797A">
        <w:rPr>
          <w:iCs/>
        </w:rPr>
        <w:t xml:space="preserve">Экономическая политика во времена </w:t>
      </w:r>
      <w:r w:rsidRPr="00F4797A">
        <w:rPr>
          <w:iCs/>
          <w:lang w:val="en-US"/>
        </w:rPr>
        <w:t>COVID</w:t>
      </w:r>
      <w:r w:rsidRPr="00F4797A">
        <w:rPr>
          <w:iCs/>
        </w:rPr>
        <w:t>-19. – М.: РЭШ. – 2020.</w:t>
      </w:r>
    </w:p>
    <w:sectPr w:rsidR="00F4797A" w:rsidRPr="00F4797A" w:rsidSect="00DB63E1">
      <w:footerReference w:type="even" r:id="rId21"/>
      <w:footerReference w:type="default" r:id="rId2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753" w:rsidRDefault="00302753">
      <w:r>
        <w:separator/>
      </w:r>
    </w:p>
  </w:endnote>
  <w:endnote w:type="continuationSeparator" w:id="0">
    <w:p w:rsidR="00302753" w:rsidRDefault="0030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833" w:rsidRDefault="00E86833" w:rsidP="003173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86833" w:rsidRDefault="00E86833" w:rsidP="0031731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833" w:rsidRDefault="00E86833" w:rsidP="0031731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753" w:rsidRDefault="00302753">
      <w:r>
        <w:separator/>
      </w:r>
    </w:p>
  </w:footnote>
  <w:footnote w:type="continuationSeparator" w:id="0">
    <w:p w:rsidR="00302753" w:rsidRDefault="00302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660C"/>
    <w:multiLevelType w:val="hybridMultilevel"/>
    <w:tmpl w:val="2C146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95B46"/>
    <w:multiLevelType w:val="hybridMultilevel"/>
    <w:tmpl w:val="9E3621D4"/>
    <w:lvl w:ilvl="0" w:tplc="EB1C476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FC70604"/>
    <w:multiLevelType w:val="hybridMultilevel"/>
    <w:tmpl w:val="585E72A6"/>
    <w:lvl w:ilvl="0" w:tplc="AC885B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E04777"/>
    <w:multiLevelType w:val="hybridMultilevel"/>
    <w:tmpl w:val="55B2E1B6"/>
    <w:lvl w:ilvl="0" w:tplc="1EF631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41164BC"/>
    <w:multiLevelType w:val="hybridMultilevel"/>
    <w:tmpl w:val="82FEC8C2"/>
    <w:lvl w:ilvl="0" w:tplc="5060F9F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8201AF"/>
    <w:multiLevelType w:val="hybridMultilevel"/>
    <w:tmpl w:val="9FBEEBA8"/>
    <w:lvl w:ilvl="0" w:tplc="21D07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DE0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AAF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C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9AA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486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8E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42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965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7076B5A"/>
    <w:multiLevelType w:val="singleLevel"/>
    <w:tmpl w:val="36D03C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7" w15:restartNumberingAfterBreak="0">
    <w:nsid w:val="33E93D9D"/>
    <w:multiLevelType w:val="multilevel"/>
    <w:tmpl w:val="BF6E5B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 w15:restartNumberingAfterBreak="0">
    <w:nsid w:val="3DEF3C51"/>
    <w:multiLevelType w:val="hybridMultilevel"/>
    <w:tmpl w:val="EB047B3C"/>
    <w:lvl w:ilvl="0" w:tplc="65B8D96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EC3ED3"/>
    <w:multiLevelType w:val="hybridMultilevel"/>
    <w:tmpl w:val="E11C73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D037A22"/>
    <w:multiLevelType w:val="hybridMultilevel"/>
    <w:tmpl w:val="71C871DC"/>
    <w:lvl w:ilvl="0" w:tplc="8BB63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E1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E0A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A29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5AC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883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FC7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963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304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0711CC0"/>
    <w:multiLevelType w:val="multilevel"/>
    <w:tmpl w:val="649E5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7394E85"/>
    <w:multiLevelType w:val="hybridMultilevel"/>
    <w:tmpl w:val="F5208366"/>
    <w:lvl w:ilvl="0" w:tplc="601A2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2068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1068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1A1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0425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F8FB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2BF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4C7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0871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C2610C"/>
    <w:multiLevelType w:val="hybridMultilevel"/>
    <w:tmpl w:val="AE404B38"/>
    <w:lvl w:ilvl="0" w:tplc="F80C7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30B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02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6F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88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DAD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E2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AE7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061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DDA75B4"/>
    <w:multiLevelType w:val="hybridMultilevel"/>
    <w:tmpl w:val="5D5285E2"/>
    <w:lvl w:ilvl="0" w:tplc="28849C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9"/>
  </w:num>
  <w:num w:numId="5">
    <w:abstractNumId w:val="5"/>
  </w:num>
  <w:num w:numId="6">
    <w:abstractNumId w:val="3"/>
  </w:num>
  <w:num w:numId="7">
    <w:abstractNumId w:val="7"/>
  </w:num>
  <w:num w:numId="8">
    <w:abstractNumId w:val="11"/>
  </w:num>
  <w:num w:numId="9">
    <w:abstractNumId w:val="14"/>
  </w:num>
  <w:num w:numId="10">
    <w:abstractNumId w:val="6"/>
  </w:num>
  <w:num w:numId="11">
    <w:abstractNumId w:val="0"/>
  </w:num>
  <w:num w:numId="12">
    <w:abstractNumId w:val="2"/>
  </w:num>
  <w:num w:numId="13">
    <w:abstractNumId w:val="4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71D"/>
    <w:rsid w:val="00000A48"/>
    <w:rsid w:val="00002DCF"/>
    <w:rsid w:val="00010A24"/>
    <w:rsid w:val="00014E8B"/>
    <w:rsid w:val="00016E5C"/>
    <w:rsid w:val="0002080F"/>
    <w:rsid w:val="0002244D"/>
    <w:rsid w:val="000226B0"/>
    <w:rsid w:val="0002749A"/>
    <w:rsid w:val="0002758D"/>
    <w:rsid w:val="00031A39"/>
    <w:rsid w:val="0003471D"/>
    <w:rsid w:val="000430FD"/>
    <w:rsid w:val="0004322E"/>
    <w:rsid w:val="000441FB"/>
    <w:rsid w:val="00046713"/>
    <w:rsid w:val="00051358"/>
    <w:rsid w:val="00052E5F"/>
    <w:rsid w:val="0005680F"/>
    <w:rsid w:val="00062E85"/>
    <w:rsid w:val="0006450E"/>
    <w:rsid w:val="0007585F"/>
    <w:rsid w:val="00077500"/>
    <w:rsid w:val="000805D2"/>
    <w:rsid w:val="000846E9"/>
    <w:rsid w:val="0009132D"/>
    <w:rsid w:val="00091D53"/>
    <w:rsid w:val="000946FB"/>
    <w:rsid w:val="000A09F2"/>
    <w:rsid w:val="000A1AF2"/>
    <w:rsid w:val="000A22EC"/>
    <w:rsid w:val="000A3427"/>
    <w:rsid w:val="000A5339"/>
    <w:rsid w:val="000B4D1A"/>
    <w:rsid w:val="000B661D"/>
    <w:rsid w:val="000C14E8"/>
    <w:rsid w:val="000C1ECC"/>
    <w:rsid w:val="000E1C13"/>
    <w:rsid w:val="000E2D56"/>
    <w:rsid w:val="000F4F67"/>
    <w:rsid w:val="00101D10"/>
    <w:rsid w:val="001066FB"/>
    <w:rsid w:val="001114A0"/>
    <w:rsid w:val="001114E4"/>
    <w:rsid w:val="0011577A"/>
    <w:rsid w:val="00121EA1"/>
    <w:rsid w:val="00122081"/>
    <w:rsid w:val="00122DDC"/>
    <w:rsid w:val="0012390E"/>
    <w:rsid w:val="001277F5"/>
    <w:rsid w:val="001311DC"/>
    <w:rsid w:val="00132F58"/>
    <w:rsid w:val="0014161C"/>
    <w:rsid w:val="00143741"/>
    <w:rsid w:val="001459AA"/>
    <w:rsid w:val="001477AF"/>
    <w:rsid w:val="00150D7B"/>
    <w:rsid w:val="0016644A"/>
    <w:rsid w:val="001676D9"/>
    <w:rsid w:val="00175623"/>
    <w:rsid w:val="001842E3"/>
    <w:rsid w:val="00184D5E"/>
    <w:rsid w:val="0019221B"/>
    <w:rsid w:val="00192A7E"/>
    <w:rsid w:val="0019480F"/>
    <w:rsid w:val="001965E7"/>
    <w:rsid w:val="001A3B47"/>
    <w:rsid w:val="001A6C9F"/>
    <w:rsid w:val="001B5EF2"/>
    <w:rsid w:val="001C2403"/>
    <w:rsid w:val="001C38DB"/>
    <w:rsid w:val="001C5557"/>
    <w:rsid w:val="001C7775"/>
    <w:rsid w:val="001C78C7"/>
    <w:rsid w:val="001D03AA"/>
    <w:rsid w:val="001D0D1C"/>
    <w:rsid w:val="001D357F"/>
    <w:rsid w:val="001D4987"/>
    <w:rsid w:val="001D5AA0"/>
    <w:rsid w:val="001D7850"/>
    <w:rsid w:val="001E021B"/>
    <w:rsid w:val="001F4791"/>
    <w:rsid w:val="0020021C"/>
    <w:rsid w:val="002020BB"/>
    <w:rsid w:val="00205AF8"/>
    <w:rsid w:val="00207930"/>
    <w:rsid w:val="002105C0"/>
    <w:rsid w:val="00214F23"/>
    <w:rsid w:val="00221B5D"/>
    <w:rsid w:val="00222E9B"/>
    <w:rsid w:val="00224E71"/>
    <w:rsid w:val="00225857"/>
    <w:rsid w:val="002329D5"/>
    <w:rsid w:val="00237B92"/>
    <w:rsid w:val="00241570"/>
    <w:rsid w:val="00243721"/>
    <w:rsid w:val="00247FB9"/>
    <w:rsid w:val="002712FA"/>
    <w:rsid w:val="00275417"/>
    <w:rsid w:val="00283346"/>
    <w:rsid w:val="0028656C"/>
    <w:rsid w:val="00290B2C"/>
    <w:rsid w:val="00290F4E"/>
    <w:rsid w:val="00291BD3"/>
    <w:rsid w:val="00297E54"/>
    <w:rsid w:val="002A2683"/>
    <w:rsid w:val="002A7D4F"/>
    <w:rsid w:val="002A7F36"/>
    <w:rsid w:val="002B0CAF"/>
    <w:rsid w:val="002B2D30"/>
    <w:rsid w:val="002B4C1D"/>
    <w:rsid w:val="002B698C"/>
    <w:rsid w:val="002B7AFE"/>
    <w:rsid w:val="002C5361"/>
    <w:rsid w:val="002C61FF"/>
    <w:rsid w:val="002C651D"/>
    <w:rsid w:val="002C6C7D"/>
    <w:rsid w:val="002D2079"/>
    <w:rsid w:val="002D2297"/>
    <w:rsid w:val="002D3202"/>
    <w:rsid w:val="002D5F5D"/>
    <w:rsid w:val="002E1211"/>
    <w:rsid w:val="002F08AD"/>
    <w:rsid w:val="002F4AA9"/>
    <w:rsid w:val="00302753"/>
    <w:rsid w:val="00305D8B"/>
    <w:rsid w:val="003070C4"/>
    <w:rsid w:val="003135C9"/>
    <w:rsid w:val="00317319"/>
    <w:rsid w:val="00323403"/>
    <w:rsid w:val="0032664C"/>
    <w:rsid w:val="00326872"/>
    <w:rsid w:val="003311AE"/>
    <w:rsid w:val="00343D7D"/>
    <w:rsid w:val="00343E7F"/>
    <w:rsid w:val="00350F0D"/>
    <w:rsid w:val="003541AC"/>
    <w:rsid w:val="00354B32"/>
    <w:rsid w:val="003550A7"/>
    <w:rsid w:val="00357405"/>
    <w:rsid w:val="003650B2"/>
    <w:rsid w:val="003702E8"/>
    <w:rsid w:val="00375945"/>
    <w:rsid w:val="00381F8E"/>
    <w:rsid w:val="00383D5F"/>
    <w:rsid w:val="00384C7A"/>
    <w:rsid w:val="00392909"/>
    <w:rsid w:val="003942DA"/>
    <w:rsid w:val="00395D29"/>
    <w:rsid w:val="00396011"/>
    <w:rsid w:val="0039739E"/>
    <w:rsid w:val="003A214B"/>
    <w:rsid w:val="003A4FEB"/>
    <w:rsid w:val="003B1EEC"/>
    <w:rsid w:val="003B4FD3"/>
    <w:rsid w:val="003B696F"/>
    <w:rsid w:val="003C00C2"/>
    <w:rsid w:val="003C081A"/>
    <w:rsid w:val="003C38EF"/>
    <w:rsid w:val="003C7609"/>
    <w:rsid w:val="003D0B7E"/>
    <w:rsid w:val="003D13D3"/>
    <w:rsid w:val="003D252E"/>
    <w:rsid w:val="003D3DA6"/>
    <w:rsid w:val="003D6370"/>
    <w:rsid w:val="003E5023"/>
    <w:rsid w:val="003E6268"/>
    <w:rsid w:val="003F2679"/>
    <w:rsid w:val="003F2EDA"/>
    <w:rsid w:val="003F4022"/>
    <w:rsid w:val="003F49C3"/>
    <w:rsid w:val="003F5E62"/>
    <w:rsid w:val="003F6A06"/>
    <w:rsid w:val="003F7FB9"/>
    <w:rsid w:val="00400F68"/>
    <w:rsid w:val="0040113B"/>
    <w:rsid w:val="00407926"/>
    <w:rsid w:val="00411AFB"/>
    <w:rsid w:val="0042131F"/>
    <w:rsid w:val="00424BD3"/>
    <w:rsid w:val="00432041"/>
    <w:rsid w:val="004419BF"/>
    <w:rsid w:val="00447761"/>
    <w:rsid w:val="00451AC0"/>
    <w:rsid w:val="00453B33"/>
    <w:rsid w:val="0046329F"/>
    <w:rsid w:val="004646F2"/>
    <w:rsid w:val="0046510E"/>
    <w:rsid w:val="00466084"/>
    <w:rsid w:val="004724D5"/>
    <w:rsid w:val="00477079"/>
    <w:rsid w:val="004808ED"/>
    <w:rsid w:val="00481C0F"/>
    <w:rsid w:val="00481CE3"/>
    <w:rsid w:val="004862DF"/>
    <w:rsid w:val="004874F9"/>
    <w:rsid w:val="00490862"/>
    <w:rsid w:val="004918F9"/>
    <w:rsid w:val="004A1EF9"/>
    <w:rsid w:val="004A4341"/>
    <w:rsid w:val="004A4D0C"/>
    <w:rsid w:val="004A554F"/>
    <w:rsid w:val="004A5BFA"/>
    <w:rsid w:val="004A77F0"/>
    <w:rsid w:val="004B2896"/>
    <w:rsid w:val="004B4DED"/>
    <w:rsid w:val="004B4E6F"/>
    <w:rsid w:val="004C55B4"/>
    <w:rsid w:val="004D2074"/>
    <w:rsid w:val="004D3B1F"/>
    <w:rsid w:val="004D76D7"/>
    <w:rsid w:val="004E09F0"/>
    <w:rsid w:val="004E3F7D"/>
    <w:rsid w:val="004E7F99"/>
    <w:rsid w:val="004F06A7"/>
    <w:rsid w:val="004F20E9"/>
    <w:rsid w:val="0050000B"/>
    <w:rsid w:val="0050261B"/>
    <w:rsid w:val="005073E0"/>
    <w:rsid w:val="005107DF"/>
    <w:rsid w:val="00512AD6"/>
    <w:rsid w:val="00514014"/>
    <w:rsid w:val="00534AC2"/>
    <w:rsid w:val="00537C9E"/>
    <w:rsid w:val="00541905"/>
    <w:rsid w:val="00542D0E"/>
    <w:rsid w:val="005474AB"/>
    <w:rsid w:val="00547DD9"/>
    <w:rsid w:val="00562AAD"/>
    <w:rsid w:val="00566F60"/>
    <w:rsid w:val="005704A0"/>
    <w:rsid w:val="00570712"/>
    <w:rsid w:val="005727CF"/>
    <w:rsid w:val="0057360B"/>
    <w:rsid w:val="00574822"/>
    <w:rsid w:val="00574AEC"/>
    <w:rsid w:val="00575ED9"/>
    <w:rsid w:val="00576317"/>
    <w:rsid w:val="00576FA3"/>
    <w:rsid w:val="005816DD"/>
    <w:rsid w:val="00582E39"/>
    <w:rsid w:val="0059131F"/>
    <w:rsid w:val="00593AC7"/>
    <w:rsid w:val="00594845"/>
    <w:rsid w:val="00595AA4"/>
    <w:rsid w:val="005A19EE"/>
    <w:rsid w:val="005A3A26"/>
    <w:rsid w:val="005A3EF5"/>
    <w:rsid w:val="005A517A"/>
    <w:rsid w:val="005A630D"/>
    <w:rsid w:val="005B0BC4"/>
    <w:rsid w:val="005B1449"/>
    <w:rsid w:val="005B3552"/>
    <w:rsid w:val="005B4EE0"/>
    <w:rsid w:val="005B749F"/>
    <w:rsid w:val="005C2538"/>
    <w:rsid w:val="005C3678"/>
    <w:rsid w:val="005C492F"/>
    <w:rsid w:val="005D07AC"/>
    <w:rsid w:val="005D0AE1"/>
    <w:rsid w:val="005D4758"/>
    <w:rsid w:val="005D4ED4"/>
    <w:rsid w:val="005E0BB7"/>
    <w:rsid w:val="005E3A85"/>
    <w:rsid w:val="005E5244"/>
    <w:rsid w:val="005F1B0C"/>
    <w:rsid w:val="005F1CE7"/>
    <w:rsid w:val="005F1D37"/>
    <w:rsid w:val="005F784A"/>
    <w:rsid w:val="005F7CB6"/>
    <w:rsid w:val="006025F3"/>
    <w:rsid w:val="00603FD0"/>
    <w:rsid w:val="006051B7"/>
    <w:rsid w:val="00611267"/>
    <w:rsid w:val="006217AD"/>
    <w:rsid w:val="006256AE"/>
    <w:rsid w:val="00625CF5"/>
    <w:rsid w:val="00630ABC"/>
    <w:rsid w:val="00640072"/>
    <w:rsid w:val="0065187A"/>
    <w:rsid w:val="00651ECD"/>
    <w:rsid w:val="0065494F"/>
    <w:rsid w:val="00657B0B"/>
    <w:rsid w:val="006601FA"/>
    <w:rsid w:val="00675767"/>
    <w:rsid w:val="006841AE"/>
    <w:rsid w:val="00684F7C"/>
    <w:rsid w:val="006866DA"/>
    <w:rsid w:val="00686841"/>
    <w:rsid w:val="0068760B"/>
    <w:rsid w:val="00693441"/>
    <w:rsid w:val="00696C75"/>
    <w:rsid w:val="006B20BE"/>
    <w:rsid w:val="006B28A0"/>
    <w:rsid w:val="006B3D0F"/>
    <w:rsid w:val="006B6E3D"/>
    <w:rsid w:val="006B7114"/>
    <w:rsid w:val="006C2032"/>
    <w:rsid w:val="006D0FC1"/>
    <w:rsid w:val="006D203C"/>
    <w:rsid w:val="006D46E8"/>
    <w:rsid w:val="006E3D36"/>
    <w:rsid w:val="006E628F"/>
    <w:rsid w:val="006F0711"/>
    <w:rsid w:val="006F7937"/>
    <w:rsid w:val="006F7FFA"/>
    <w:rsid w:val="00707739"/>
    <w:rsid w:val="007126C9"/>
    <w:rsid w:val="00713B45"/>
    <w:rsid w:val="00726C2F"/>
    <w:rsid w:val="007275B6"/>
    <w:rsid w:val="0073061D"/>
    <w:rsid w:val="00730B79"/>
    <w:rsid w:val="00732147"/>
    <w:rsid w:val="00732A8F"/>
    <w:rsid w:val="0075018B"/>
    <w:rsid w:val="00752A91"/>
    <w:rsid w:val="00755845"/>
    <w:rsid w:val="00757D18"/>
    <w:rsid w:val="00760F29"/>
    <w:rsid w:val="0076601F"/>
    <w:rsid w:val="00766C5A"/>
    <w:rsid w:val="00787D05"/>
    <w:rsid w:val="007922DD"/>
    <w:rsid w:val="0079271B"/>
    <w:rsid w:val="00793A8F"/>
    <w:rsid w:val="0079501E"/>
    <w:rsid w:val="007A3E94"/>
    <w:rsid w:val="007A4B53"/>
    <w:rsid w:val="007A7738"/>
    <w:rsid w:val="007B5855"/>
    <w:rsid w:val="007C62A9"/>
    <w:rsid w:val="007C79E1"/>
    <w:rsid w:val="007D1D56"/>
    <w:rsid w:val="007D4C57"/>
    <w:rsid w:val="007D7C2D"/>
    <w:rsid w:val="007F129F"/>
    <w:rsid w:val="007F2F18"/>
    <w:rsid w:val="007F6804"/>
    <w:rsid w:val="007F79D2"/>
    <w:rsid w:val="008037DC"/>
    <w:rsid w:val="0080554A"/>
    <w:rsid w:val="00805D41"/>
    <w:rsid w:val="008100BE"/>
    <w:rsid w:val="0081221B"/>
    <w:rsid w:val="008272EF"/>
    <w:rsid w:val="008318F7"/>
    <w:rsid w:val="00837DBA"/>
    <w:rsid w:val="00844651"/>
    <w:rsid w:val="0084526D"/>
    <w:rsid w:val="00863B0F"/>
    <w:rsid w:val="008707EF"/>
    <w:rsid w:val="00876726"/>
    <w:rsid w:val="00880A0D"/>
    <w:rsid w:val="00883F73"/>
    <w:rsid w:val="008857A0"/>
    <w:rsid w:val="00894DC8"/>
    <w:rsid w:val="00896703"/>
    <w:rsid w:val="00897642"/>
    <w:rsid w:val="008A13BF"/>
    <w:rsid w:val="008A3A1B"/>
    <w:rsid w:val="008A5BD6"/>
    <w:rsid w:val="008A6DC4"/>
    <w:rsid w:val="008A7440"/>
    <w:rsid w:val="008B012A"/>
    <w:rsid w:val="008B0E1E"/>
    <w:rsid w:val="008C182E"/>
    <w:rsid w:val="008C19F7"/>
    <w:rsid w:val="008C2CEA"/>
    <w:rsid w:val="008C3C39"/>
    <w:rsid w:val="008D2A81"/>
    <w:rsid w:val="008E3E13"/>
    <w:rsid w:val="008F60FF"/>
    <w:rsid w:val="00911D8C"/>
    <w:rsid w:val="00913A85"/>
    <w:rsid w:val="00922CF4"/>
    <w:rsid w:val="009351C1"/>
    <w:rsid w:val="00936F49"/>
    <w:rsid w:val="00941D59"/>
    <w:rsid w:val="009452A8"/>
    <w:rsid w:val="009565CB"/>
    <w:rsid w:val="00956A65"/>
    <w:rsid w:val="00957382"/>
    <w:rsid w:val="00965794"/>
    <w:rsid w:val="00965D45"/>
    <w:rsid w:val="009765D7"/>
    <w:rsid w:val="0098208E"/>
    <w:rsid w:val="00984BCA"/>
    <w:rsid w:val="009863D9"/>
    <w:rsid w:val="0099067F"/>
    <w:rsid w:val="00991D5A"/>
    <w:rsid w:val="0099746F"/>
    <w:rsid w:val="009A0BB4"/>
    <w:rsid w:val="009A5F08"/>
    <w:rsid w:val="009B089C"/>
    <w:rsid w:val="009D1710"/>
    <w:rsid w:val="009D6CB8"/>
    <w:rsid w:val="009E248A"/>
    <w:rsid w:val="009F2C85"/>
    <w:rsid w:val="009F3EFC"/>
    <w:rsid w:val="009F4CFC"/>
    <w:rsid w:val="009F5E5E"/>
    <w:rsid w:val="00A014FE"/>
    <w:rsid w:val="00A1108B"/>
    <w:rsid w:val="00A146DE"/>
    <w:rsid w:val="00A203F6"/>
    <w:rsid w:val="00A23A7A"/>
    <w:rsid w:val="00A651B5"/>
    <w:rsid w:val="00A769FB"/>
    <w:rsid w:val="00A85538"/>
    <w:rsid w:val="00A906D1"/>
    <w:rsid w:val="00A9138F"/>
    <w:rsid w:val="00A92FE8"/>
    <w:rsid w:val="00A979C7"/>
    <w:rsid w:val="00AA47DE"/>
    <w:rsid w:val="00AA7E85"/>
    <w:rsid w:val="00AB016C"/>
    <w:rsid w:val="00AB4B32"/>
    <w:rsid w:val="00AB5B11"/>
    <w:rsid w:val="00AB77FC"/>
    <w:rsid w:val="00AC4F86"/>
    <w:rsid w:val="00AD1F36"/>
    <w:rsid w:val="00AD298F"/>
    <w:rsid w:val="00AD42AC"/>
    <w:rsid w:val="00AD7B92"/>
    <w:rsid w:val="00AE433D"/>
    <w:rsid w:val="00AF43F5"/>
    <w:rsid w:val="00AF5AD4"/>
    <w:rsid w:val="00AF76F7"/>
    <w:rsid w:val="00B04BA5"/>
    <w:rsid w:val="00B07036"/>
    <w:rsid w:val="00B07E5F"/>
    <w:rsid w:val="00B07FFC"/>
    <w:rsid w:val="00B102B4"/>
    <w:rsid w:val="00B10ABD"/>
    <w:rsid w:val="00B11FC1"/>
    <w:rsid w:val="00B16075"/>
    <w:rsid w:val="00B22D0B"/>
    <w:rsid w:val="00B2391F"/>
    <w:rsid w:val="00B3101A"/>
    <w:rsid w:val="00B322F7"/>
    <w:rsid w:val="00B42758"/>
    <w:rsid w:val="00B42F15"/>
    <w:rsid w:val="00B43328"/>
    <w:rsid w:val="00B443FE"/>
    <w:rsid w:val="00B45391"/>
    <w:rsid w:val="00B51947"/>
    <w:rsid w:val="00B52A92"/>
    <w:rsid w:val="00B530A5"/>
    <w:rsid w:val="00B5338D"/>
    <w:rsid w:val="00B543AF"/>
    <w:rsid w:val="00B55B68"/>
    <w:rsid w:val="00B57F27"/>
    <w:rsid w:val="00B625BC"/>
    <w:rsid w:val="00B71B4A"/>
    <w:rsid w:val="00B848AA"/>
    <w:rsid w:val="00B86F7D"/>
    <w:rsid w:val="00B917A7"/>
    <w:rsid w:val="00BA01A3"/>
    <w:rsid w:val="00BA1279"/>
    <w:rsid w:val="00BB2B3E"/>
    <w:rsid w:val="00BB383E"/>
    <w:rsid w:val="00BB42E9"/>
    <w:rsid w:val="00BB5865"/>
    <w:rsid w:val="00BE1AAD"/>
    <w:rsid w:val="00BE48C2"/>
    <w:rsid w:val="00BF0DC0"/>
    <w:rsid w:val="00BF2637"/>
    <w:rsid w:val="00C113A7"/>
    <w:rsid w:val="00C2314A"/>
    <w:rsid w:val="00C3002C"/>
    <w:rsid w:val="00C34E0C"/>
    <w:rsid w:val="00C35A3A"/>
    <w:rsid w:val="00C377E5"/>
    <w:rsid w:val="00C378D6"/>
    <w:rsid w:val="00C4112F"/>
    <w:rsid w:val="00C414FA"/>
    <w:rsid w:val="00C470A7"/>
    <w:rsid w:val="00C47163"/>
    <w:rsid w:val="00C51A6B"/>
    <w:rsid w:val="00C568C7"/>
    <w:rsid w:val="00C67693"/>
    <w:rsid w:val="00C71EAC"/>
    <w:rsid w:val="00C77EF2"/>
    <w:rsid w:val="00C96D9E"/>
    <w:rsid w:val="00CA2C32"/>
    <w:rsid w:val="00CA514F"/>
    <w:rsid w:val="00CA7C8F"/>
    <w:rsid w:val="00CB12D4"/>
    <w:rsid w:val="00CC304F"/>
    <w:rsid w:val="00CC3790"/>
    <w:rsid w:val="00CC49D1"/>
    <w:rsid w:val="00CC5D0E"/>
    <w:rsid w:val="00CC7037"/>
    <w:rsid w:val="00CD5704"/>
    <w:rsid w:val="00CD79FF"/>
    <w:rsid w:val="00CE399D"/>
    <w:rsid w:val="00CE7A8A"/>
    <w:rsid w:val="00CF2520"/>
    <w:rsid w:val="00CF74F8"/>
    <w:rsid w:val="00D00659"/>
    <w:rsid w:val="00D021CF"/>
    <w:rsid w:val="00D03ADB"/>
    <w:rsid w:val="00D03C19"/>
    <w:rsid w:val="00D041A3"/>
    <w:rsid w:val="00D15B9B"/>
    <w:rsid w:val="00D20106"/>
    <w:rsid w:val="00D27B58"/>
    <w:rsid w:val="00D30573"/>
    <w:rsid w:val="00D335D1"/>
    <w:rsid w:val="00D33FF8"/>
    <w:rsid w:val="00D478F6"/>
    <w:rsid w:val="00D5071D"/>
    <w:rsid w:val="00D56120"/>
    <w:rsid w:val="00D57052"/>
    <w:rsid w:val="00D57642"/>
    <w:rsid w:val="00D6148C"/>
    <w:rsid w:val="00D640AB"/>
    <w:rsid w:val="00D64663"/>
    <w:rsid w:val="00D93341"/>
    <w:rsid w:val="00D95664"/>
    <w:rsid w:val="00D9592E"/>
    <w:rsid w:val="00D96E4D"/>
    <w:rsid w:val="00D974EE"/>
    <w:rsid w:val="00DA3D6F"/>
    <w:rsid w:val="00DA5D36"/>
    <w:rsid w:val="00DB2F07"/>
    <w:rsid w:val="00DB41AB"/>
    <w:rsid w:val="00DB63E1"/>
    <w:rsid w:val="00DB6E9A"/>
    <w:rsid w:val="00DD0217"/>
    <w:rsid w:val="00DD168A"/>
    <w:rsid w:val="00DD449F"/>
    <w:rsid w:val="00DD4C6C"/>
    <w:rsid w:val="00DD7212"/>
    <w:rsid w:val="00DE2666"/>
    <w:rsid w:val="00DE5CD3"/>
    <w:rsid w:val="00DF1429"/>
    <w:rsid w:val="00DF2B9E"/>
    <w:rsid w:val="00DF60F6"/>
    <w:rsid w:val="00E119BF"/>
    <w:rsid w:val="00E14F9F"/>
    <w:rsid w:val="00E21F37"/>
    <w:rsid w:val="00E25410"/>
    <w:rsid w:val="00E27689"/>
    <w:rsid w:val="00E277C3"/>
    <w:rsid w:val="00E32597"/>
    <w:rsid w:val="00E34DCC"/>
    <w:rsid w:val="00E37586"/>
    <w:rsid w:val="00E40425"/>
    <w:rsid w:val="00E407B6"/>
    <w:rsid w:val="00E53042"/>
    <w:rsid w:val="00E55978"/>
    <w:rsid w:val="00E61A0B"/>
    <w:rsid w:val="00E63111"/>
    <w:rsid w:val="00E65258"/>
    <w:rsid w:val="00E70EB1"/>
    <w:rsid w:val="00E7446D"/>
    <w:rsid w:val="00E758AA"/>
    <w:rsid w:val="00E77149"/>
    <w:rsid w:val="00E805D2"/>
    <w:rsid w:val="00E86833"/>
    <w:rsid w:val="00E905B0"/>
    <w:rsid w:val="00E91492"/>
    <w:rsid w:val="00E92982"/>
    <w:rsid w:val="00EA56C2"/>
    <w:rsid w:val="00EB0EB8"/>
    <w:rsid w:val="00EB3567"/>
    <w:rsid w:val="00EB3B6F"/>
    <w:rsid w:val="00EB754D"/>
    <w:rsid w:val="00EC1BB9"/>
    <w:rsid w:val="00EC2B5D"/>
    <w:rsid w:val="00EC40B7"/>
    <w:rsid w:val="00ED2347"/>
    <w:rsid w:val="00ED4F3F"/>
    <w:rsid w:val="00ED58FB"/>
    <w:rsid w:val="00EE2ED5"/>
    <w:rsid w:val="00EE3146"/>
    <w:rsid w:val="00EE5661"/>
    <w:rsid w:val="00EE5C43"/>
    <w:rsid w:val="00EF0079"/>
    <w:rsid w:val="00EF0300"/>
    <w:rsid w:val="00EF0790"/>
    <w:rsid w:val="00EF239B"/>
    <w:rsid w:val="00EF3E00"/>
    <w:rsid w:val="00EF4E6E"/>
    <w:rsid w:val="00EF617E"/>
    <w:rsid w:val="00F01560"/>
    <w:rsid w:val="00F04FB2"/>
    <w:rsid w:val="00F076ED"/>
    <w:rsid w:val="00F21ADC"/>
    <w:rsid w:val="00F34AF6"/>
    <w:rsid w:val="00F42030"/>
    <w:rsid w:val="00F4797A"/>
    <w:rsid w:val="00F613DE"/>
    <w:rsid w:val="00F64D9A"/>
    <w:rsid w:val="00F73160"/>
    <w:rsid w:val="00F75A4F"/>
    <w:rsid w:val="00F771DD"/>
    <w:rsid w:val="00F80C3E"/>
    <w:rsid w:val="00F81C22"/>
    <w:rsid w:val="00F866B8"/>
    <w:rsid w:val="00F93EBB"/>
    <w:rsid w:val="00F96F07"/>
    <w:rsid w:val="00FA004F"/>
    <w:rsid w:val="00FA4FF8"/>
    <w:rsid w:val="00FA53D3"/>
    <w:rsid w:val="00FA58CF"/>
    <w:rsid w:val="00FA753D"/>
    <w:rsid w:val="00FB0D39"/>
    <w:rsid w:val="00FB2448"/>
    <w:rsid w:val="00FB2639"/>
    <w:rsid w:val="00FB26B2"/>
    <w:rsid w:val="00FC00CE"/>
    <w:rsid w:val="00FC25D7"/>
    <w:rsid w:val="00FC49CD"/>
    <w:rsid w:val="00FC665B"/>
    <w:rsid w:val="00FD56D3"/>
    <w:rsid w:val="00FD7936"/>
    <w:rsid w:val="00FE0B41"/>
    <w:rsid w:val="00FE5A97"/>
    <w:rsid w:val="00FF0B9A"/>
    <w:rsid w:val="00FF0F4B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34A61-84EB-4A04-B01E-757BAED0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684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86841"/>
  </w:style>
  <w:style w:type="character" w:styleId="a5">
    <w:name w:val="Hyperlink"/>
    <w:rsid w:val="00290F4E"/>
    <w:rPr>
      <w:color w:val="0000FF"/>
      <w:u w:val="single"/>
    </w:rPr>
  </w:style>
  <w:style w:type="paragraph" w:styleId="a6">
    <w:name w:val="header"/>
    <w:basedOn w:val="a"/>
    <w:rsid w:val="00D335D1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35A3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C35A3A"/>
    <w:pPr>
      <w:spacing w:line="264" w:lineRule="auto"/>
      <w:ind w:firstLine="709"/>
      <w:jc w:val="both"/>
    </w:pPr>
    <w:rPr>
      <w:sz w:val="28"/>
    </w:rPr>
  </w:style>
  <w:style w:type="character" w:customStyle="1" w:styleId="a9">
    <w:name w:val="Основной текст Знак"/>
    <w:link w:val="a8"/>
    <w:rsid w:val="00C35A3A"/>
    <w:rPr>
      <w:sz w:val="28"/>
      <w:szCs w:val="24"/>
    </w:rPr>
  </w:style>
  <w:style w:type="paragraph" w:styleId="aa">
    <w:name w:val="List Paragraph"/>
    <w:basedOn w:val="a"/>
    <w:qFormat/>
    <w:rsid w:val="00C35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3">
    <w:name w:val="123"/>
    <w:basedOn w:val="a"/>
    <w:link w:val="1230"/>
    <w:rsid w:val="00C35A3A"/>
    <w:pPr>
      <w:spacing w:before="120"/>
      <w:ind w:firstLine="720"/>
      <w:jc w:val="both"/>
    </w:pPr>
  </w:style>
  <w:style w:type="character" w:customStyle="1" w:styleId="1230">
    <w:name w:val="123 Знак"/>
    <w:link w:val="123"/>
    <w:locked/>
    <w:rsid w:val="00C35A3A"/>
    <w:rPr>
      <w:sz w:val="24"/>
      <w:szCs w:val="24"/>
    </w:rPr>
  </w:style>
  <w:style w:type="paragraph" w:customStyle="1" w:styleId="21">
    <w:name w:val="Основной текст с отступом 21"/>
    <w:basedOn w:val="a"/>
    <w:rsid w:val="00C35A3A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732A8F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rFonts w:ascii="Calibri" w:eastAsia="Calibri" w:hAnsi="Calibri"/>
      <w:szCs w:val="20"/>
    </w:rPr>
  </w:style>
  <w:style w:type="paragraph" w:styleId="ab">
    <w:name w:val="Normal (Web)"/>
    <w:basedOn w:val="a"/>
    <w:uiPriority w:val="99"/>
    <w:rsid w:val="006D203C"/>
    <w:pPr>
      <w:spacing w:before="100" w:beforeAutospacing="1" w:after="100" w:afterAutospacing="1"/>
    </w:pPr>
    <w:rPr>
      <w:rFonts w:ascii="Tahoma" w:eastAsia="SimSun" w:hAnsi="Tahoma" w:cs="Tahoma"/>
      <w:color w:val="49463D"/>
      <w:sz w:val="17"/>
      <w:szCs w:val="17"/>
    </w:rPr>
  </w:style>
  <w:style w:type="paragraph" w:styleId="ac">
    <w:name w:val="caption"/>
    <w:basedOn w:val="a"/>
    <w:next w:val="a"/>
    <w:uiPriority w:val="35"/>
    <w:unhideWhenUsed/>
    <w:qFormat/>
    <w:rsid w:val="006D203C"/>
    <w:pPr>
      <w:spacing w:after="200"/>
    </w:pPr>
    <w:rPr>
      <w:rFonts w:asciiTheme="minorHAnsi" w:eastAsiaTheme="minorEastAsia" w:hAnsiTheme="minorHAnsi" w:cstheme="minorBidi"/>
      <w:b/>
      <w:bCs/>
      <w:color w:val="4472C4" w:themeColor="accent1"/>
      <w:sz w:val="18"/>
      <w:szCs w:val="18"/>
      <w:lang w:eastAsia="en-US"/>
    </w:rPr>
  </w:style>
  <w:style w:type="table" w:styleId="ad">
    <w:name w:val="Table Grid"/>
    <w:basedOn w:val="a1"/>
    <w:uiPriority w:val="39"/>
    <w:rsid w:val="002B4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5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worldometers.info/coronavirus" TargetMode="Externa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hyperlink" Target="https://www.bsg.ox.ac.uk/%20research/research-projects/coronavirus-government-response-tracker" TargetMode="External"/><Relationship Id="rId20" Type="http://schemas.openxmlformats.org/officeDocument/2006/relationships/chart" Target="charts/chart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Sasha\Word\2020\Virus12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Sasha\Word\2020\Virus12a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США</a:t>
            </a:r>
          </a:p>
        </c:rich>
      </c:tx>
      <c:layout>
        <c:manualLayout>
          <c:xMode val="edge"/>
          <c:yMode val="edge"/>
          <c:x val="0.43777760103219421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0996244156349142"/>
          <c:y val="0.15133709981167609"/>
          <c:w val="0.67928559435121116"/>
          <c:h val="0.50159408040096687"/>
        </c:manualLayout>
      </c:layout>
      <c:scatterChart>
        <c:scatterStyle val="lineMarker"/>
        <c:varyColors val="0"/>
        <c:ser>
          <c:idx val="0"/>
          <c:order val="0"/>
          <c:tx>
            <c:strRef>
              <c:f>Прогноз!$B$2</c:f>
              <c:strCache>
                <c:ptCount val="1"/>
                <c:pt idx="0">
                  <c:v>Данные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Прогноз!$A$4:$A$126</c:f>
              <c:numCache>
                <c:formatCode>d\-mmm</c:formatCode>
                <c:ptCount val="123"/>
                <c:pt idx="0">
                  <c:v>43892</c:v>
                </c:pt>
                <c:pt idx="1">
                  <c:v>43893</c:v>
                </c:pt>
                <c:pt idx="2">
                  <c:v>43894</c:v>
                </c:pt>
                <c:pt idx="3">
                  <c:v>43895</c:v>
                </c:pt>
                <c:pt idx="4">
                  <c:v>43896</c:v>
                </c:pt>
                <c:pt idx="5">
                  <c:v>43897</c:v>
                </c:pt>
                <c:pt idx="6">
                  <c:v>43898</c:v>
                </c:pt>
                <c:pt idx="7">
                  <c:v>43899</c:v>
                </c:pt>
                <c:pt idx="8">
                  <c:v>43900</c:v>
                </c:pt>
                <c:pt idx="9">
                  <c:v>43901</c:v>
                </c:pt>
                <c:pt idx="10">
                  <c:v>43902</c:v>
                </c:pt>
                <c:pt idx="11">
                  <c:v>43903</c:v>
                </c:pt>
                <c:pt idx="12">
                  <c:v>43904</c:v>
                </c:pt>
                <c:pt idx="13">
                  <c:v>43905</c:v>
                </c:pt>
                <c:pt idx="14">
                  <c:v>43906</c:v>
                </c:pt>
                <c:pt idx="15">
                  <c:v>43907</c:v>
                </c:pt>
                <c:pt idx="16">
                  <c:v>43908</c:v>
                </c:pt>
                <c:pt idx="17">
                  <c:v>43909</c:v>
                </c:pt>
                <c:pt idx="18">
                  <c:v>43910</c:v>
                </c:pt>
                <c:pt idx="19">
                  <c:v>43911</c:v>
                </c:pt>
                <c:pt idx="20">
                  <c:v>43912</c:v>
                </c:pt>
                <c:pt idx="21">
                  <c:v>43913</c:v>
                </c:pt>
                <c:pt idx="22">
                  <c:v>43914</c:v>
                </c:pt>
                <c:pt idx="23">
                  <c:v>43915</c:v>
                </c:pt>
                <c:pt idx="24">
                  <c:v>43916</c:v>
                </c:pt>
                <c:pt idx="25">
                  <c:v>43917</c:v>
                </c:pt>
                <c:pt idx="26">
                  <c:v>43918</c:v>
                </c:pt>
                <c:pt idx="27">
                  <c:v>43919</c:v>
                </c:pt>
                <c:pt idx="28">
                  <c:v>43920</c:v>
                </c:pt>
                <c:pt idx="29">
                  <c:v>43921</c:v>
                </c:pt>
                <c:pt idx="30">
                  <c:v>43922</c:v>
                </c:pt>
                <c:pt idx="31">
                  <c:v>43923</c:v>
                </c:pt>
                <c:pt idx="32">
                  <c:v>43924</c:v>
                </c:pt>
                <c:pt idx="33">
                  <c:v>43925</c:v>
                </c:pt>
                <c:pt idx="34">
                  <c:v>43926</c:v>
                </c:pt>
                <c:pt idx="35">
                  <c:v>43927</c:v>
                </c:pt>
                <c:pt idx="36">
                  <c:v>43928</c:v>
                </c:pt>
                <c:pt idx="37">
                  <c:v>43929</c:v>
                </c:pt>
                <c:pt idx="38">
                  <c:v>43930</c:v>
                </c:pt>
                <c:pt idx="39">
                  <c:v>43931</c:v>
                </c:pt>
                <c:pt idx="40">
                  <c:v>43932</c:v>
                </c:pt>
                <c:pt idx="41">
                  <c:v>43933</c:v>
                </c:pt>
                <c:pt idx="42">
                  <c:v>43934</c:v>
                </c:pt>
                <c:pt idx="43">
                  <c:v>43935</c:v>
                </c:pt>
                <c:pt idx="44">
                  <c:v>43936</c:v>
                </c:pt>
                <c:pt idx="45">
                  <c:v>43937</c:v>
                </c:pt>
                <c:pt idx="46">
                  <c:v>43938</c:v>
                </c:pt>
                <c:pt idx="47">
                  <c:v>43939</c:v>
                </c:pt>
                <c:pt idx="48">
                  <c:v>43940</c:v>
                </c:pt>
                <c:pt idx="49">
                  <c:v>43941</c:v>
                </c:pt>
                <c:pt idx="50">
                  <c:v>43942</c:v>
                </c:pt>
                <c:pt idx="51">
                  <c:v>43943</c:v>
                </c:pt>
                <c:pt idx="52">
                  <c:v>43944</c:v>
                </c:pt>
                <c:pt idx="53">
                  <c:v>43945</c:v>
                </c:pt>
                <c:pt idx="54">
                  <c:v>43946</c:v>
                </c:pt>
                <c:pt idx="55">
                  <c:v>43947</c:v>
                </c:pt>
                <c:pt idx="56">
                  <c:v>43948</c:v>
                </c:pt>
                <c:pt idx="57">
                  <c:v>43949</c:v>
                </c:pt>
                <c:pt idx="58">
                  <c:v>43950</c:v>
                </c:pt>
                <c:pt idx="59">
                  <c:v>43951</c:v>
                </c:pt>
                <c:pt idx="60">
                  <c:v>43952</c:v>
                </c:pt>
                <c:pt idx="61">
                  <c:v>43953</c:v>
                </c:pt>
                <c:pt idx="62">
                  <c:v>43954</c:v>
                </c:pt>
                <c:pt idx="63">
                  <c:v>43955</c:v>
                </c:pt>
                <c:pt idx="64">
                  <c:v>43956</c:v>
                </c:pt>
                <c:pt idx="65">
                  <c:v>43957</c:v>
                </c:pt>
                <c:pt idx="66">
                  <c:v>43958</c:v>
                </c:pt>
                <c:pt idx="67">
                  <c:v>43959</c:v>
                </c:pt>
                <c:pt idx="68">
                  <c:v>43960</c:v>
                </c:pt>
                <c:pt idx="69">
                  <c:v>43961</c:v>
                </c:pt>
                <c:pt idx="70">
                  <c:v>43962</c:v>
                </c:pt>
                <c:pt idx="71">
                  <c:v>43963</c:v>
                </c:pt>
                <c:pt idx="72">
                  <c:v>43964</c:v>
                </c:pt>
                <c:pt idx="73">
                  <c:v>43965</c:v>
                </c:pt>
                <c:pt idx="74">
                  <c:v>43966</c:v>
                </c:pt>
                <c:pt idx="75">
                  <c:v>43967</c:v>
                </c:pt>
                <c:pt idx="76">
                  <c:v>43968</c:v>
                </c:pt>
                <c:pt idx="77">
                  <c:v>43969</c:v>
                </c:pt>
                <c:pt idx="78">
                  <c:v>43970</c:v>
                </c:pt>
                <c:pt idx="79">
                  <c:v>43971</c:v>
                </c:pt>
                <c:pt idx="80">
                  <c:v>43972</c:v>
                </c:pt>
                <c:pt idx="81">
                  <c:v>43973</c:v>
                </c:pt>
                <c:pt idx="82">
                  <c:v>43974</c:v>
                </c:pt>
                <c:pt idx="83">
                  <c:v>43975</c:v>
                </c:pt>
                <c:pt idx="84">
                  <c:v>43976</c:v>
                </c:pt>
                <c:pt idx="85">
                  <c:v>43977</c:v>
                </c:pt>
                <c:pt idx="86">
                  <c:v>43978</c:v>
                </c:pt>
                <c:pt idx="87">
                  <c:v>43979</c:v>
                </c:pt>
                <c:pt idx="88">
                  <c:v>43980</c:v>
                </c:pt>
                <c:pt idx="89">
                  <c:v>43981</c:v>
                </c:pt>
                <c:pt idx="90">
                  <c:v>43982</c:v>
                </c:pt>
                <c:pt idx="91">
                  <c:v>43983</c:v>
                </c:pt>
                <c:pt idx="92">
                  <c:v>43984</c:v>
                </c:pt>
                <c:pt idx="93">
                  <c:v>43985</c:v>
                </c:pt>
                <c:pt idx="94">
                  <c:v>43986</c:v>
                </c:pt>
                <c:pt idx="95">
                  <c:v>43987</c:v>
                </c:pt>
                <c:pt idx="96">
                  <c:v>43988</c:v>
                </c:pt>
                <c:pt idx="97">
                  <c:v>43989</c:v>
                </c:pt>
                <c:pt idx="98">
                  <c:v>43990</c:v>
                </c:pt>
                <c:pt idx="99">
                  <c:v>43991</c:v>
                </c:pt>
                <c:pt idx="100">
                  <c:v>43992</c:v>
                </c:pt>
                <c:pt idx="101">
                  <c:v>43993</c:v>
                </c:pt>
                <c:pt idx="102">
                  <c:v>43994</c:v>
                </c:pt>
                <c:pt idx="103">
                  <c:v>43995</c:v>
                </c:pt>
                <c:pt idx="104">
                  <c:v>43996</c:v>
                </c:pt>
                <c:pt idx="105">
                  <c:v>43997</c:v>
                </c:pt>
                <c:pt idx="106">
                  <c:v>43998</c:v>
                </c:pt>
                <c:pt idx="107">
                  <c:v>43999</c:v>
                </c:pt>
                <c:pt idx="108">
                  <c:v>44000</c:v>
                </c:pt>
                <c:pt idx="109">
                  <c:v>44001</c:v>
                </c:pt>
                <c:pt idx="110">
                  <c:v>44002</c:v>
                </c:pt>
                <c:pt idx="111">
                  <c:v>44003</c:v>
                </c:pt>
                <c:pt idx="112">
                  <c:v>44004</c:v>
                </c:pt>
                <c:pt idx="113">
                  <c:v>44005</c:v>
                </c:pt>
                <c:pt idx="114">
                  <c:v>44006</c:v>
                </c:pt>
                <c:pt idx="115">
                  <c:v>44007</c:v>
                </c:pt>
                <c:pt idx="116">
                  <c:v>44008</c:v>
                </c:pt>
                <c:pt idx="117">
                  <c:v>44009</c:v>
                </c:pt>
                <c:pt idx="118">
                  <c:v>44010</c:v>
                </c:pt>
                <c:pt idx="119">
                  <c:v>44011</c:v>
                </c:pt>
                <c:pt idx="120">
                  <c:v>44012</c:v>
                </c:pt>
                <c:pt idx="121">
                  <c:v>44013</c:v>
                </c:pt>
              </c:numCache>
            </c:numRef>
          </c:xVal>
          <c:yVal>
            <c:numRef>
              <c:f>Прогноз!$B$4:$B$126</c:f>
              <c:numCache>
                <c:formatCode>General</c:formatCode>
                <c:ptCount val="123"/>
                <c:pt idx="0">
                  <c:v>100</c:v>
                </c:pt>
                <c:pt idx="1">
                  <c:v>124</c:v>
                </c:pt>
                <c:pt idx="2">
                  <c:v>158</c:v>
                </c:pt>
                <c:pt idx="3">
                  <c:v>221</c:v>
                </c:pt>
                <c:pt idx="4">
                  <c:v>319</c:v>
                </c:pt>
                <c:pt idx="5">
                  <c:v>435</c:v>
                </c:pt>
                <c:pt idx="6">
                  <c:v>541</c:v>
                </c:pt>
                <c:pt idx="7">
                  <c:v>704</c:v>
                </c:pt>
                <c:pt idx="8">
                  <c:v>994</c:v>
                </c:pt>
                <c:pt idx="9">
                  <c:v>1301</c:v>
                </c:pt>
                <c:pt idx="10">
                  <c:v>1630</c:v>
                </c:pt>
                <c:pt idx="11">
                  <c:v>2183</c:v>
                </c:pt>
                <c:pt idx="12">
                  <c:v>2771</c:v>
                </c:pt>
                <c:pt idx="13">
                  <c:v>3617</c:v>
                </c:pt>
                <c:pt idx="14">
                  <c:v>4604</c:v>
                </c:pt>
                <c:pt idx="15">
                  <c:v>6357</c:v>
                </c:pt>
                <c:pt idx="16">
                  <c:v>9317</c:v>
                </c:pt>
                <c:pt idx="17">
                  <c:v>13898</c:v>
                </c:pt>
                <c:pt idx="18">
                  <c:v>19551</c:v>
                </c:pt>
                <c:pt idx="19">
                  <c:v>24418</c:v>
                </c:pt>
                <c:pt idx="20">
                  <c:v>33840</c:v>
                </c:pt>
                <c:pt idx="21">
                  <c:v>44189</c:v>
                </c:pt>
                <c:pt idx="22">
                  <c:v>55398</c:v>
                </c:pt>
                <c:pt idx="23">
                  <c:v>68905</c:v>
                </c:pt>
                <c:pt idx="24">
                  <c:v>86379</c:v>
                </c:pt>
                <c:pt idx="25">
                  <c:v>105217</c:v>
                </c:pt>
                <c:pt idx="26">
                  <c:v>124788</c:v>
                </c:pt>
                <c:pt idx="27">
                  <c:v>144980</c:v>
                </c:pt>
                <c:pt idx="28">
                  <c:v>168177</c:v>
                </c:pt>
                <c:pt idx="29">
                  <c:v>193353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C215-4D45-AD6D-C704EEE91E00}"/>
            </c:ext>
          </c:extLst>
        </c:ser>
        <c:ser>
          <c:idx val="1"/>
          <c:order val="1"/>
          <c:tx>
            <c:strRef>
              <c:f>Прогноз!$C$2</c:f>
              <c:strCache>
                <c:ptCount val="1"/>
                <c:pt idx="0">
                  <c:v>Реальн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Прогноз!$A$4:$A$126</c:f>
              <c:numCache>
                <c:formatCode>d\-mmm</c:formatCode>
                <c:ptCount val="123"/>
                <c:pt idx="0">
                  <c:v>43892</c:v>
                </c:pt>
                <c:pt idx="1">
                  <c:v>43893</c:v>
                </c:pt>
                <c:pt idx="2">
                  <c:v>43894</c:v>
                </c:pt>
                <c:pt idx="3">
                  <c:v>43895</c:v>
                </c:pt>
                <c:pt idx="4">
                  <c:v>43896</c:v>
                </c:pt>
                <c:pt idx="5">
                  <c:v>43897</c:v>
                </c:pt>
                <c:pt idx="6">
                  <c:v>43898</c:v>
                </c:pt>
                <c:pt idx="7">
                  <c:v>43899</c:v>
                </c:pt>
                <c:pt idx="8">
                  <c:v>43900</c:v>
                </c:pt>
                <c:pt idx="9">
                  <c:v>43901</c:v>
                </c:pt>
                <c:pt idx="10">
                  <c:v>43902</c:v>
                </c:pt>
                <c:pt idx="11">
                  <c:v>43903</c:v>
                </c:pt>
                <c:pt idx="12">
                  <c:v>43904</c:v>
                </c:pt>
                <c:pt idx="13">
                  <c:v>43905</c:v>
                </c:pt>
                <c:pt idx="14">
                  <c:v>43906</c:v>
                </c:pt>
                <c:pt idx="15">
                  <c:v>43907</c:v>
                </c:pt>
                <c:pt idx="16">
                  <c:v>43908</c:v>
                </c:pt>
                <c:pt idx="17">
                  <c:v>43909</c:v>
                </c:pt>
                <c:pt idx="18">
                  <c:v>43910</c:v>
                </c:pt>
                <c:pt idx="19">
                  <c:v>43911</c:v>
                </c:pt>
                <c:pt idx="20">
                  <c:v>43912</c:v>
                </c:pt>
                <c:pt idx="21">
                  <c:v>43913</c:v>
                </c:pt>
                <c:pt idx="22">
                  <c:v>43914</c:v>
                </c:pt>
                <c:pt idx="23">
                  <c:v>43915</c:v>
                </c:pt>
                <c:pt idx="24">
                  <c:v>43916</c:v>
                </c:pt>
                <c:pt idx="25">
                  <c:v>43917</c:v>
                </c:pt>
                <c:pt idx="26">
                  <c:v>43918</c:v>
                </c:pt>
                <c:pt idx="27">
                  <c:v>43919</c:v>
                </c:pt>
                <c:pt idx="28">
                  <c:v>43920</c:v>
                </c:pt>
                <c:pt idx="29">
                  <c:v>43921</c:v>
                </c:pt>
                <c:pt idx="30">
                  <c:v>43922</c:v>
                </c:pt>
                <c:pt idx="31">
                  <c:v>43923</c:v>
                </c:pt>
                <c:pt idx="32">
                  <c:v>43924</c:v>
                </c:pt>
                <c:pt idx="33">
                  <c:v>43925</c:v>
                </c:pt>
                <c:pt idx="34">
                  <c:v>43926</c:v>
                </c:pt>
                <c:pt idx="35">
                  <c:v>43927</c:v>
                </c:pt>
                <c:pt idx="36">
                  <c:v>43928</c:v>
                </c:pt>
                <c:pt idx="37">
                  <c:v>43929</c:v>
                </c:pt>
                <c:pt idx="38">
                  <c:v>43930</c:v>
                </c:pt>
                <c:pt idx="39">
                  <c:v>43931</c:v>
                </c:pt>
                <c:pt idx="40">
                  <c:v>43932</c:v>
                </c:pt>
                <c:pt idx="41">
                  <c:v>43933</c:v>
                </c:pt>
                <c:pt idx="42">
                  <c:v>43934</c:v>
                </c:pt>
                <c:pt idx="43">
                  <c:v>43935</c:v>
                </c:pt>
                <c:pt idx="44">
                  <c:v>43936</c:v>
                </c:pt>
                <c:pt idx="45">
                  <c:v>43937</c:v>
                </c:pt>
                <c:pt idx="46">
                  <c:v>43938</c:v>
                </c:pt>
                <c:pt idx="47">
                  <c:v>43939</c:v>
                </c:pt>
                <c:pt idx="48">
                  <c:v>43940</c:v>
                </c:pt>
                <c:pt idx="49">
                  <c:v>43941</c:v>
                </c:pt>
                <c:pt idx="50">
                  <c:v>43942</c:v>
                </c:pt>
                <c:pt idx="51">
                  <c:v>43943</c:v>
                </c:pt>
                <c:pt idx="52">
                  <c:v>43944</c:v>
                </c:pt>
                <c:pt idx="53">
                  <c:v>43945</c:v>
                </c:pt>
                <c:pt idx="54">
                  <c:v>43946</c:v>
                </c:pt>
                <c:pt idx="55">
                  <c:v>43947</c:v>
                </c:pt>
                <c:pt idx="56">
                  <c:v>43948</c:v>
                </c:pt>
                <c:pt idx="57">
                  <c:v>43949</c:v>
                </c:pt>
                <c:pt idx="58">
                  <c:v>43950</c:v>
                </c:pt>
                <c:pt idx="59">
                  <c:v>43951</c:v>
                </c:pt>
                <c:pt idx="60">
                  <c:v>43952</c:v>
                </c:pt>
                <c:pt idx="61">
                  <c:v>43953</c:v>
                </c:pt>
                <c:pt idx="62">
                  <c:v>43954</c:v>
                </c:pt>
                <c:pt idx="63">
                  <c:v>43955</c:v>
                </c:pt>
                <c:pt idx="64">
                  <c:v>43956</c:v>
                </c:pt>
                <c:pt idx="65">
                  <c:v>43957</c:v>
                </c:pt>
                <c:pt idx="66">
                  <c:v>43958</c:v>
                </c:pt>
                <c:pt idx="67">
                  <c:v>43959</c:v>
                </c:pt>
                <c:pt idx="68">
                  <c:v>43960</c:v>
                </c:pt>
                <c:pt idx="69">
                  <c:v>43961</c:v>
                </c:pt>
                <c:pt idx="70">
                  <c:v>43962</c:v>
                </c:pt>
                <c:pt idx="71">
                  <c:v>43963</c:v>
                </c:pt>
                <c:pt idx="72">
                  <c:v>43964</c:v>
                </c:pt>
                <c:pt idx="73">
                  <c:v>43965</c:v>
                </c:pt>
                <c:pt idx="74">
                  <c:v>43966</c:v>
                </c:pt>
                <c:pt idx="75">
                  <c:v>43967</c:v>
                </c:pt>
                <c:pt idx="76">
                  <c:v>43968</c:v>
                </c:pt>
                <c:pt idx="77">
                  <c:v>43969</c:v>
                </c:pt>
                <c:pt idx="78">
                  <c:v>43970</c:v>
                </c:pt>
                <c:pt idx="79">
                  <c:v>43971</c:v>
                </c:pt>
                <c:pt idx="80">
                  <c:v>43972</c:v>
                </c:pt>
                <c:pt idx="81">
                  <c:v>43973</c:v>
                </c:pt>
                <c:pt idx="82">
                  <c:v>43974</c:v>
                </c:pt>
                <c:pt idx="83">
                  <c:v>43975</c:v>
                </c:pt>
                <c:pt idx="84">
                  <c:v>43976</c:v>
                </c:pt>
                <c:pt idx="85">
                  <c:v>43977</c:v>
                </c:pt>
                <c:pt idx="86">
                  <c:v>43978</c:v>
                </c:pt>
                <c:pt idx="87">
                  <c:v>43979</c:v>
                </c:pt>
                <c:pt idx="88">
                  <c:v>43980</c:v>
                </c:pt>
                <c:pt idx="89">
                  <c:v>43981</c:v>
                </c:pt>
                <c:pt idx="90">
                  <c:v>43982</c:v>
                </c:pt>
                <c:pt idx="91">
                  <c:v>43983</c:v>
                </c:pt>
                <c:pt idx="92">
                  <c:v>43984</c:v>
                </c:pt>
                <c:pt idx="93">
                  <c:v>43985</c:v>
                </c:pt>
                <c:pt idx="94">
                  <c:v>43986</c:v>
                </c:pt>
                <c:pt idx="95">
                  <c:v>43987</c:v>
                </c:pt>
                <c:pt idx="96">
                  <c:v>43988</c:v>
                </c:pt>
                <c:pt idx="97">
                  <c:v>43989</c:v>
                </c:pt>
                <c:pt idx="98">
                  <c:v>43990</c:v>
                </c:pt>
                <c:pt idx="99">
                  <c:v>43991</c:v>
                </c:pt>
                <c:pt idx="100">
                  <c:v>43992</c:v>
                </c:pt>
                <c:pt idx="101">
                  <c:v>43993</c:v>
                </c:pt>
                <c:pt idx="102">
                  <c:v>43994</c:v>
                </c:pt>
                <c:pt idx="103">
                  <c:v>43995</c:v>
                </c:pt>
                <c:pt idx="104">
                  <c:v>43996</c:v>
                </c:pt>
                <c:pt idx="105">
                  <c:v>43997</c:v>
                </c:pt>
                <c:pt idx="106">
                  <c:v>43998</c:v>
                </c:pt>
                <c:pt idx="107">
                  <c:v>43999</c:v>
                </c:pt>
                <c:pt idx="108">
                  <c:v>44000</c:v>
                </c:pt>
                <c:pt idx="109">
                  <c:v>44001</c:v>
                </c:pt>
                <c:pt idx="110">
                  <c:v>44002</c:v>
                </c:pt>
                <c:pt idx="111">
                  <c:v>44003</c:v>
                </c:pt>
                <c:pt idx="112">
                  <c:v>44004</c:v>
                </c:pt>
                <c:pt idx="113">
                  <c:v>44005</c:v>
                </c:pt>
                <c:pt idx="114">
                  <c:v>44006</c:v>
                </c:pt>
                <c:pt idx="115">
                  <c:v>44007</c:v>
                </c:pt>
                <c:pt idx="116">
                  <c:v>44008</c:v>
                </c:pt>
                <c:pt idx="117">
                  <c:v>44009</c:v>
                </c:pt>
                <c:pt idx="118">
                  <c:v>44010</c:v>
                </c:pt>
                <c:pt idx="119">
                  <c:v>44011</c:v>
                </c:pt>
                <c:pt idx="120">
                  <c:v>44012</c:v>
                </c:pt>
                <c:pt idx="121">
                  <c:v>44013</c:v>
                </c:pt>
              </c:numCache>
            </c:numRef>
          </c:xVal>
          <c:yVal>
            <c:numRef>
              <c:f>Прогноз!$C$4:$C$126</c:f>
              <c:numCache>
                <c:formatCode>General</c:formatCode>
                <c:ptCount val="123"/>
                <c:pt idx="30">
                  <c:v>221086</c:v>
                </c:pt>
                <c:pt idx="31">
                  <c:v>251622</c:v>
                </c:pt>
                <c:pt idx="32">
                  <c:v>284556</c:v>
                </c:pt>
                <c:pt idx="33">
                  <c:v>319198</c:v>
                </c:pt>
                <c:pt idx="34">
                  <c:v>345077</c:v>
                </c:pt>
                <c:pt idx="35">
                  <c:v>376805</c:v>
                </c:pt>
                <c:pt idx="36">
                  <c:v>410830</c:v>
                </c:pt>
                <c:pt idx="37">
                  <c:v>443290</c:v>
                </c:pt>
                <c:pt idx="38">
                  <c:v>477334</c:v>
                </c:pt>
                <c:pt idx="39">
                  <c:v>511531</c:v>
                </c:pt>
                <c:pt idx="40">
                  <c:v>541971</c:v>
                </c:pt>
                <c:pt idx="41">
                  <c:v>569792</c:v>
                </c:pt>
                <c:pt idx="42">
                  <c:v>596861</c:v>
                </c:pt>
                <c:pt idx="43">
                  <c:v>624237</c:v>
                </c:pt>
                <c:pt idx="44">
                  <c:v>654848</c:v>
                </c:pt>
                <c:pt idx="45">
                  <c:v>684930</c:v>
                </c:pt>
                <c:pt idx="46">
                  <c:v>717362</c:v>
                </c:pt>
                <c:pt idx="47">
                  <c:v>746506</c:v>
                </c:pt>
                <c:pt idx="48">
                  <c:v>772673</c:v>
                </c:pt>
                <c:pt idx="49">
                  <c:v>800853</c:v>
                </c:pt>
                <c:pt idx="50">
                  <c:v>827019</c:v>
                </c:pt>
                <c:pt idx="51">
                  <c:v>857260</c:v>
                </c:pt>
                <c:pt idx="52">
                  <c:v>889261</c:v>
                </c:pt>
                <c:pt idx="53">
                  <c:v>928333</c:v>
                </c:pt>
                <c:pt idx="54">
                  <c:v>963800</c:v>
                </c:pt>
                <c:pt idx="55">
                  <c:v>990358</c:v>
                </c:pt>
                <c:pt idx="56">
                  <c:v>1013591</c:v>
                </c:pt>
                <c:pt idx="57">
                  <c:v>1039089</c:v>
                </c:pt>
                <c:pt idx="58">
                  <c:v>1067614</c:v>
                </c:pt>
                <c:pt idx="59">
                  <c:v>1098526</c:v>
                </c:pt>
                <c:pt idx="60">
                  <c:v>1134616</c:v>
                </c:pt>
                <c:pt idx="61">
                  <c:v>1164432</c:v>
                </c:pt>
                <c:pt idx="62">
                  <c:v>1191826</c:v>
                </c:pt>
                <c:pt idx="63">
                  <c:v>1216556</c:v>
                </c:pt>
                <c:pt idx="64">
                  <c:v>1241392</c:v>
                </c:pt>
                <c:pt idx="65">
                  <c:v>1266907</c:v>
                </c:pt>
                <c:pt idx="66">
                  <c:v>1296488</c:v>
                </c:pt>
                <c:pt idx="67">
                  <c:v>1325732</c:v>
                </c:pt>
                <c:pt idx="68">
                  <c:v>1351922</c:v>
                </c:pt>
                <c:pt idx="69">
                  <c:v>1372703</c:v>
                </c:pt>
                <c:pt idx="70">
                  <c:v>1391384</c:v>
                </c:pt>
                <c:pt idx="71">
                  <c:v>1414346</c:v>
                </c:pt>
                <c:pt idx="72">
                  <c:v>1436690</c:v>
                </c:pt>
                <c:pt idx="73">
                  <c:v>1464725</c:v>
                </c:pt>
                <c:pt idx="74">
                  <c:v>1492295</c:v>
                </c:pt>
                <c:pt idx="75">
                  <c:v>1516590</c:v>
                </c:pt>
                <c:pt idx="76">
                  <c:v>1536758</c:v>
                </c:pt>
                <c:pt idx="77">
                  <c:v>1560268</c:v>
                </c:pt>
                <c:pt idx="78">
                  <c:v>1581030</c:v>
                </c:pt>
                <c:pt idx="79">
                  <c:v>1603656</c:v>
                </c:pt>
                <c:pt idx="80">
                  <c:v>1632460</c:v>
                </c:pt>
                <c:pt idx="81">
                  <c:v>1657079</c:v>
                </c:pt>
                <c:pt idx="82">
                  <c:v>1678981</c:v>
                </c:pt>
                <c:pt idx="83">
                  <c:v>1698879</c:v>
                </c:pt>
                <c:pt idx="84">
                  <c:v>1718776</c:v>
                </c:pt>
                <c:pt idx="85">
                  <c:v>1738149</c:v>
                </c:pt>
                <c:pt idx="86">
                  <c:v>1758868</c:v>
                </c:pt>
                <c:pt idx="87">
                  <c:v>1781923</c:v>
                </c:pt>
                <c:pt idx="88">
                  <c:v>1807579</c:v>
                </c:pt>
                <c:pt idx="89">
                  <c:v>1831305</c:v>
                </c:pt>
                <c:pt idx="90">
                  <c:v>1852029</c:v>
                </c:pt>
                <c:pt idx="91">
                  <c:v>1874440</c:v>
                </c:pt>
                <c:pt idx="92">
                  <c:v>1896698</c:v>
                </c:pt>
                <c:pt idx="93">
                  <c:v>1917496</c:v>
                </c:pt>
                <c:pt idx="94">
                  <c:v>1940315</c:v>
                </c:pt>
                <c:pt idx="95">
                  <c:v>1965708</c:v>
                </c:pt>
                <c:pt idx="96">
                  <c:v>1988544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C215-4D45-AD6D-C704EEE91E00}"/>
            </c:ext>
          </c:extLst>
        </c:ser>
        <c:ser>
          <c:idx val="2"/>
          <c:order val="2"/>
          <c:tx>
            <c:strRef>
              <c:f>Прогноз!$D$2</c:f>
              <c:strCache>
                <c:ptCount val="1"/>
                <c:pt idx="0">
                  <c:v>Прогноз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Прогноз!$A$4:$A$126</c:f>
              <c:numCache>
                <c:formatCode>d\-mmm</c:formatCode>
                <c:ptCount val="123"/>
                <c:pt idx="0">
                  <c:v>43892</c:v>
                </c:pt>
                <c:pt idx="1">
                  <c:v>43893</c:v>
                </c:pt>
                <c:pt idx="2">
                  <c:v>43894</c:v>
                </c:pt>
                <c:pt idx="3">
                  <c:v>43895</c:v>
                </c:pt>
                <c:pt idx="4">
                  <c:v>43896</c:v>
                </c:pt>
                <c:pt idx="5">
                  <c:v>43897</c:v>
                </c:pt>
                <c:pt idx="6">
                  <c:v>43898</c:v>
                </c:pt>
                <c:pt idx="7">
                  <c:v>43899</c:v>
                </c:pt>
                <c:pt idx="8">
                  <c:v>43900</c:v>
                </c:pt>
                <c:pt idx="9">
                  <c:v>43901</c:v>
                </c:pt>
                <c:pt idx="10">
                  <c:v>43902</c:v>
                </c:pt>
                <c:pt idx="11">
                  <c:v>43903</c:v>
                </c:pt>
                <c:pt idx="12">
                  <c:v>43904</c:v>
                </c:pt>
                <c:pt idx="13">
                  <c:v>43905</c:v>
                </c:pt>
                <c:pt idx="14">
                  <c:v>43906</c:v>
                </c:pt>
                <c:pt idx="15">
                  <c:v>43907</c:v>
                </c:pt>
                <c:pt idx="16">
                  <c:v>43908</c:v>
                </c:pt>
                <c:pt idx="17">
                  <c:v>43909</c:v>
                </c:pt>
                <c:pt idx="18">
                  <c:v>43910</c:v>
                </c:pt>
                <c:pt idx="19">
                  <c:v>43911</c:v>
                </c:pt>
                <c:pt idx="20">
                  <c:v>43912</c:v>
                </c:pt>
                <c:pt idx="21">
                  <c:v>43913</c:v>
                </c:pt>
                <c:pt idx="22">
                  <c:v>43914</c:v>
                </c:pt>
                <c:pt idx="23">
                  <c:v>43915</c:v>
                </c:pt>
                <c:pt idx="24">
                  <c:v>43916</c:v>
                </c:pt>
                <c:pt idx="25">
                  <c:v>43917</c:v>
                </c:pt>
                <c:pt idx="26">
                  <c:v>43918</c:v>
                </c:pt>
                <c:pt idx="27">
                  <c:v>43919</c:v>
                </c:pt>
                <c:pt idx="28">
                  <c:v>43920</c:v>
                </c:pt>
                <c:pt idx="29">
                  <c:v>43921</c:v>
                </c:pt>
                <c:pt idx="30">
                  <c:v>43922</c:v>
                </c:pt>
                <c:pt idx="31">
                  <c:v>43923</c:v>
                </c:pt>
                <c:pt idx="32">
                  <c:v>43924</c:v>
                </c:pt>
                <c:pt idx="33">
                  <c:v>43925</c:v>
                </c:pt>
                <c:pt idx="34">
                  <c:v>43926</c:v>
                </c:pt>
                <c:pt idx="35">
                  <c:v>43927</c:v>
                </c:pt>
                <c:pt idx="36">
                  <c:v>43928</c:v>
                </c:pt>
                <c:pt idx="37">
                  <c:v>43929</c:v>
                </c:pt>
                <c:pt idx="38">
                  <c:v>43930</c:v>
                </c:pt>
                <c:pt idx="39">
                  <c:v>43931</c:v>
                </c:pt>
                <c:pt idx="40">
                  <c:v>43932</c:v>
                </c:pt>
                <c:pt idx="41">
                  <c:v>43933</c:v>
                </c:pt>
                <c:pt idx="42">
                  <c:v>43934</c:v>
                </c:pt>
                <c:pt idx="43">
                  <c:v>43935</c:v>
                </c:pt>
                <c:pt idx="44">
                  <c:v>43936</c:v>
                </c:pt>
                <c:pt idx="45">
                  <c:v>43937</c:v>
                </c:pt>
                <c:pt idx="46">
                  <c:v>43938</c:v>
                </c:pt>
                <c:pt idx="47">
                  <c:v>43939</c:v>
                </c:pt>
                <c:pt idx="48">
                  <c:v>43940</c:v>
                </c:pt>
                <c:pt idx="49">
                  <c:v>43941</c:v>
                </c:pt>
                <c:pt idx="50">
                  <c:v>43942</c:v>
                </c:pt>
                <c:pt idx="51">
                  <c:v>43943</c:v>
                </c:pt>
                <c:pt idx="52">
                  <c:v>43944</c:v>
                </c:pt>
                <c:pt idx="53">
                  <c:v>43945</c:v>
                </c:pt>
                <c:pt idx="54">
                  <c:v>43946</c:v>
                </c:pt>
                <c:pt idx="55">
                  <c:v>43947</c:v>
                </c:pt>
                <c:pt idx="56">
                  <c:v>43948</c:v>
                </c:pt>
                <c:pt idx="57">
                  <c:v>43949</c:v>
                </c:pt>
                <c:pt idx="58">
                  <c:v>43950</c:v>
                </c:pt>
                <c:pt idx="59">
                  <c:v>43951</c:v>
                </c:pt>
                <c:pt idx="60">
                  <c:v>43952</c:v>
                </c:pt>
                <c:pt idx="61">
                  <c:v>43953</c:v>
                </c:pt>
                <c:pt idx="62">
                  <c:v>43954</c:v>
                </c:pt>
                <c:pt idx="63">
                  <c:v>43955</c:v>
                </c:pt>
                <c:pt idx="64">
                  <c:v>43956</c:v>
                </c:pt>
                <c:pt idx="65">
                  <c:v>43957</c:v>
                </c:pt>
                <c:pt idx="66">
                  <c:v>43958</c:v>
                </c:pt>
                <c:pt idx="67">
                  <c:v>43959</c:v>
                </c:pt>
                <c:pt idx="68">
                  <c:v>43960</c:v>
                </c:pt>
                <c:pt idx="69">
                  <c:v>43961</c:v>
                </c:pt>
                <c:pt idx="70">
                  <c:v>43962</c:v>
                </c:pt>
                <c:pt idx="71">
                  <c:v>43963</c:v>
                </c:pt>
                <c:pt idx="72">
                  <c:v>43964</c:v>
                </c:pt>
                <c:pt idx="73">
                  <c:v>43965</c:v>
                </c:pt>
                <c:pt idx="74">
                  <c:v>43966</c:v>
                </c:pt>
                <c:pt idx="75">
                  <c:v>43967</c:v>
                </c:pt>
                <c:pt idx="76">
                  <c:v>43968</c:v>
                </c:pt>
                <c:pt idx="77">
                  <c:v>43969</c:v>
                </c:pt>
                <c:pt idx="78">
                  <c:v>43970</c:v>
                </c:pt>
                <c:pt idx="79">
                  <c:v>43971</c:v>
                </c:pt>
                <c:pt idx="80">
                  <c:v>43972</c:v>
                </c:pt>
                <c:pt idx="81">
                  <c:v>43973</c:v>
                </c:pt>
                <c:pt idx="82">
                  <c:v>43974</c:v>
                </c:pt>
                <c:pt idx="83">
                  <c:v>43975</c:v>
                </c:pt>
                <c:pt idx="84">
                  <c:v>43976</c:v>
                </c:pt>
                <c:pt idx="85">
                  <c:v>43977</c:v>
                </c:pt>
                <c:pt idx="86">
                  <c:v>43978</c:v>
                </c:pt>
                <c:pt idx="87">
                  <c:v>43979</c:v>
                </c:pt>
                <c:pt idx="88">
                  <c:v>43980</c:v>
                </c:pt>
                <c:pt idx="89">
                  <c:v>43981</c:v>
                </c:pt>
                <c:pt idx="90">
                  <c:v>43982</c:v>
                </c:pt>
                <c:pt idx="91">
                  <c:v>43983</c:v>
                </c:pt>
                <c:pt idx="92">
                  <c:v>43984</c:v>
                </c:pt>
                <c:pt idx="93">
                  <c:v>43985</c:v>
                </c:pt>
                <c:pt idx="94">
                  <c:v>43986</c:v>
                </c:pt>
                <c:pt idx="95">
                  <c:v>43987</c:v>
                </c:pt>
                <c:pt idx="96">
                  <c:v>43988</c:v>
                </c:pt>
                <c:pt idx="97">
                  <c:v>43989</c:v>
                </c:pt>
                <c:pt idx="98">
                  <c:v>43990</c:v>
                </c:pt>
                <c:pt idx="99">
                  <c:v>43991</c:v>
                </c:pt>
                <c:pt idx="100">
                  <c:v>43992</c:v>
                </c:pt>
                <c:pt idx="101">
                  <c:v>43993</c:v>
                </c:pt>
                <c:pt idx="102">
                  <c:v>43994</c:v>
                </c:pt>
                <c:pt idx="103">
                  <c:v>43995</c:v>
                </c:pt>
                <c:pt idx="104">
                  <c:v>43996</c:v>
                </c:pt>
                <c:pt idx="105">
                  <c:v>43997</c:v>
                </c:pt>
                <c:pt idx="106">
                  <c:v>43998</c:v>
                </c:pt>
                <c:pt idx="107">
                  <c:v>43999</c:v>
                </c:pt>
                <c:pt idx="108">
                  <c:v>44000</c:v>
                </c:pt>
                <c:pt idx="109">
                  <c:v>44001</c:v>
                </c:pt>
                <c:pt idx="110">
                  <c:v>44002</c:v>
                </c:pt>
                <c:pt idx="111">
                  <c:v>44003</c:v>
                </c:pt>
                <c:pt idx="112">
                  <c:v>44004</c:v>
                </c:pt>
                <c:pt idx="113">
                  <c:v>44005</c:v>
                </c:pt>
                <c:pt idx="114">
                  <c:v>44006</c:v>
                </c:pt>
                <c:pt idx="115">
                  <c:v>44007</c:v>
                </c:pt>
                <c:pt idx="116">
                  <c:v>44008</c:v>
                </c:pt>
                <c:pt idx="117">
                  <c:v>44009</c:v>
                </c:pt>
                <c:pt idx="118">
                  <c:v>44010</c:v>
                </c:pt>
                <c:pt idx="119">
                  <c:v>44011</c:v>
                </c:pt>
                <c:pt idx="120">
                  <c:v>44012</c:v>
                </c:pt>
                <c:pt idx="121">
                  <c:v>44013</c:v>
                </c:pt>
              </c:numCache>
            </c:numRef>
          </c:xVal>
          <c:yVal>
            <c:numRef>
              <c:f>Прогноз!$D$4:$D$126</c:f>
              <c:numCache>
                <c:formatCode>General</c:formatCode>
                <c:ptCount val="123"/>
                <c:pt idx="30" formatCode="0">
                  <c:v>223460.57496297828</c:v>
                </c:pt>
                <c:pt idx="31" formatCode="0">
                  <c:v>256137.84696084075</c:v>
                </c:pt>
                <c:pt idx="32" formatCode="0">
                  <c:v>291192.90379897185</c:v>
                </c:pt>
                <c:pt idx="33" formatCode="0">
                  <c:v>328373.2042213651</c:v>
                </c:pt>
                <c:pt idx="34" formatCode="0">
                  <c:v>367378.57268038922</c:v>
                </c:pt>
                <c:pt idx="35" formatCode="0">
                  <c:v>407877.00943784468</c:v>
                </c:pt>
                <c:pt idx="36" formatCode="0">
                  <c:v>449521.43419314775</c:v>
                </c:pt>
                <c:pt idx="37" formatCode="0">
                  <c:v>491965.56718431256</c:v>
                </c:pt>
                <c:pt idx="38" formatCode="0">
                  <c:v>534877.54386735626</c:v>
                </c:pt>
                <c:pt idx="39" formatCode="0">
                  <c:v>577950.4152481982</c:v>
                </c:pt>
                <c:pt idx="40" formatCode="0">
                  <c:v>620909.25269512227</c:v>
                </c:pt>
                <c:pt idx="41" formatCode="0">
                  <c:v>663515.03886189766</c:v>
                </c:pt>
                <c:pt idx="42" formatCode="0">
                  <c:v>705557.34743265843</c:v>
                </c:pt>
                <c:pt idx="43" formatCode="0">
                  <c:v>746878.96654166654</c:v>
                </c:pt>
                <c:pt idx="44" formatCode="0">
                  <c:v>787347.90211294137</c:v>
                </c:pt>
                <c:pt idx="45" formatCode="0">
                  <c:v>826862.58614641894</c:v>
                </c:pt>
                <c:pt idx="46" formatCode="0">
                  <c:v>865348.16517337412</c:v>
                </c:pt>
                <c:pt idx="47" formatCode="0">
                  <c:v>902752.70424822485</c:v>
                </c:pt>
                <c:pt idx="48" formatCode="0">
                  <c:v>939043.53833216662</c:v>
                </c:pt>
                <c:pt idx="49" formatCode="0">
                  <c:v>974203.91277186887</c:v>
                </c:pt>
                <c:pt idx="50" formatCode="0">
                  <c:v>1008229.9861853924</c:v>
                </c:pt>
                <c:pt idx="51" formatCode="0">
                  <c:v>1041128.2207603799</c:v>
                </c:pt>
                <c:pt idx="52" formatCode="0">
                  <c:v>1072913.1532520885</c:v>
                </c:pt>
                <c:pt idx="53" formatCode="0">
                  <c:v>1103605.5209281247</c:v>
                </c:pt>
                <c:pt idx="54" formatCode="0">
                  <c:v>1133230.7067605937</c:v>
                </c:pt>
                <c:pt idx="55" formatCode="0">
                  <c:v>1161823.2319323178</c:v>
                </c:pt>
                <c:pt idx="56" formatCode="0">
                  <c:v>1189408.140071305</c:v>
                </c:pt>
                <c:pt idx="57" formatCode="0">
                  <c:v>1216018.0349489676</c:v>
                </c:pt>
                <c:pt idx="58" formatCode="0">
                  <c:v>1241686.365041571</c:v>
                </c:pt>
                <c:pt idx="59" formatCode="0">
                  <c:v>1266446.9026947452</c:v>
                </c:pt>
                <c:pt idx="60" formatCode="0">
                  <c:v>1290333.3389540396</c:v>
                </c:pt>
                <c:pt idx="61" formatCode="0">
                  <c:v>1313378.9726567448</c:v>
                </c:pt>
                <c:pt idx="62" formatCode="0">
                  <c:v>1335616.4758440426</c:v>
                </c:pt>
                <c:pt idx="63" formatCode="0">
                  <c:v>1357077.7205932701</c:v>
                </c:pt>
                <c:pt idx="64" formatCode="0">
                  <c:v>1377793.6549865303</c:v>
                </c:pt>
                <c:pt idx="65" formatCode="0">
                  <c:v>1397794.2181501742</c:v>
                </c:pt>
                <c:pt idx="66" formatCode="0">
                  <c:v>1417108.286159364</c:v>
                </c:pt>
                <c:pt idx="67" formatCode="0">
                  <c:v>1435763.6421475064</c:v>
                </c:pt>
                <c:pt idx="68" formatCode="0">
                  <c:v>1453786.965236149</c:v>
                </c:pt>
                <c:pt idx="69" formatCode="0">
                  <c:v>1471203.8339483163</c:v>
                </c:pt>
                <c:pt idx="70" formatCode="0">
                  <c:v>1488038.7406243926</c:v>
                </c:pt>
                <c:pt idx="71" formatCode="0">
                  <c:v>1504315.1140569027</c:v>
                </c:pt>
                <c:pt idx="72" formatCode="0">
                  <c:v>1520055.3481266925</c:v>
                </c:pt>
                <c:pt idx="73" formatCode="0">
                  <c:v>1535280.8346815</c:v>
                </c:pt>
                <c:pt idx="74" formatCode="0">
                  <c:v>1550011.9992683481</c:v>
                </c:pt>
                <c:pt idx="75" formatCode="0">
                  <c:v>1564268.3386298362</c:v>
                </c:pt>
                <c:pt idx="76" formatCode="0">
                  <c:v>1578068.4591146696</c:v>
                </c:pt>
                <c:pt idx="77" formatCode="0">
                  <c:v>1591430.1153456452</c:v>
                </c:pt>
                <c:pt idx="78" formatCode="0">
                  <c:v>1604370.2486427892</c:v>
                </c:pt>
                <c:pt idx="79" formatCode="0">
                  <c:v>1616905.024822759</c:v>
                </c:pt>
                <c:pt idx="80" formatCode="0">
                  <c:v>1629049.8710939493</c:v>
                </c:pt>
                <c:pt idx="81" formatCode="0">
                  <c:v>1640819.5118447992</c:v>
                </c:pt>
                <c:pt idx="82" formatCode="0">
                  <c:v>1652228.003184539</c:v>
                </c:pt>
                <c:pt idx="83" formatCode="0">
                  <c:v>1663288.766144207</c:v>
                </c:pt>
                <c:pt idx="84" formatCode="0">
                  <c:v>1674014.6184837818</c:v>
                </c:pt>
                <c:pt idx="85" formatCode="0">
                  <c:v>1684417.8050808224</c:v>
                </c:pt>
                <c:pt idx="86" formatCode="0">
                  <c:v>1694510.0268987257</c:v>
                </c:pt>
                <c:pt idx="87" formatCode="0">
                  <c:v>1704302.4685500155</c:v>
                </c:pt>
                <c:pt idx="88" formatCode="0">
                  <c:v>1713805.8244830149</c:v>
                </c:pt>
                <c:pt idx="89" formatCode="0">
                  <c:v>1723030.3238297482</c:v>
                </c:pt>
                <c:pt idx="90" formatCode="0">
                  <c:v>1731985.7539596711</c:v>
                </c:pt>
                <c:pt idx="91" formatCode="0">
                  <c:v>1740681.4827884114</c:v>
                </c:pt>
                <c:pt idx="92" formatCode="0">
                  <c:v>1749126.4798935833</c:v>
                </c:pt>
                <c:pt idx="93" formatCode="0">
                  <c:v>1757329.3364913065</c:v>
                </c:pt>
                <c:pt idx="94" formatCode="0">
                  <c:v>1765298.2843275797</c:v>
                </c:pt>
                <c:pt idx="95" formatCode="0">
                  <c:v>1773041.213538406</c:v>
                </c:pt>
                <c:pt idx="96" formatCode="0">
                  <c:v>1780565.6895317156</c:v>
                </c:pt>
                <c:pt idx="97" formatCode="0">
                  <c:v>1787878.9689428341</c:v>
                </c:pt>
                <c:pt idx="98" formatCode="0">
                  <c:v>1794988.0147136308</c:v>
                </c:pt>
                <c:pt idx="99" formatCode="0">
                  <c:v>1801899.5103436466</c:v>
                </c:pt>
                <c:pt idx="100" formatCode="0">
                  <c:v>1808619.8733595142</c:v>
                </c:pt>
                <c:pt idx="101" formatCode="0">
                  <c:v>1815155.2680469132</c:v>
                </c:pt>
                <c:pt idx="102" formatCode="0">
                  <c:v>1821511.617487197</c:v>
                </c:pt>
                <c:pt idx="103" formatCode="0">
                  <c:v>1827694.6149387024</c:v>
                </c:pt>
                <c:pt idx="104" formatCode="0">
                  <c:v>1833709.7346006732</c:v>
                </c:pt>
                <c:pt idx="105" formatCode="0">
                  <c:v>1839562.24179567</c:v>
                </c:pt>
                <c:pt idx="106" formatCode="0">
                  <c:v>1845257.2026043581</c:v>
                </c:pt>
                <c:pt idx="107" formatCode="0">
                  <c:v>1850799.4929846339</c:v>
                </c:pt>
                <c:pt idx="108" formatCode="0">
                  <c:v>1856193.8074052166</c:v>
                </c:pt>
                <c:pt idx="109" formatCode="0">
                  <c:v>1861444.6670220625</c:v>
                </c:pt>
                <c:pt idx="110" formatCode="0">
                  <c:v>1866556.4274242828</c:v>
                </c:pt>
                <c:pt idx="111" formatCode="0">
                  <c:v>1871533.2859746504</c:v>
                </c:pt>
                <c:pt idx="112" formatCode="0">
                  <c:v>1876379.2887682696</c:v>
                </c:pt>
                <c:pt idx="113" formatCode="0">
                  <c:v>1881098.3372315578</c:v>
                </c:pt>
                <c:pt idx="114" formatCode="0">
                  <c:v>1885694.194382332</c:v>
                </c:pt>
                <c:pt idx="115" formatCode="0">
                  <c:v>1890170.4907705381</c:v>
                </c:pt>
                <c:pt idx="116" formatCode="0">
                  <c:v>1894530.7301179452</c:v>
                </c:pt>
                <c:pt idx="117" formatCode="0">
                  <c:v>1898778.2946740265</c:v>
                </c:pt>
                <c:pt idx="118" formatCode="0">
                  <c:v>1902916.4503041718</c:v>
                </c:pt>
                <c:pt idx="119" formatCode="0">
                  <c:v>1906948.3513254034</c:v>
                </c:pt>
                <c:pt idx="120" formatCode="0">
                  <c:v>1910877.0451038256</c:v>
                </c:pt>
                <c:pt idx="121" formatCode="0">
                  <c:v>1914705.4764271765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C215-4D45-AD6D-C704EEE91E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5105440"/>
        <c:axId val="2065116864"/>
      </c:scatterChart>
      <c:valAx>
        <c:axId val="2065105440"/>
        <c:scaling>
          <c:orientation val="minMax"/>
          <c:max val="44013"/>
          <c:min val="4389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d\-mmm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5116864"/>
        <c:crosses val="autoZero"/>
        <c:crossBetween val="midCat"/>
      </c:valAx>
      <c:valAx>
        <c:axId val="20651168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51054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Россия</a:t>
            </a:r>
          </a:p>
        </c:rich>
      </c:tx>
      <c:layout>
        <c:manualLayout>
          <c:xMode val="edge"/>
          <c:yMode val="edge"/>
          <c:x val="0.3958920791466724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8949106109211097"/>
          <c:y val="0.14380414312617704"/>
          <c:w val="0.69975697482259158"/>
          <c:h val="0.50912703708646601"/>
        </c:manualLayout>
      </c:layout>
      <c:scatterChart>
        <c:scatterStyle val="lineMarker"/>
        <c:varyColors val="0"/>
        <c:ser>
          <c:idx val="0"/>
          <c:order val="0"/>
          <c:tx>
            <c:strRef>
              <c:f>Прогноз!$V$2</c:f>
              <c:strCache>
                <c:ptCount val="1"/>
                <c:pt idx="0">
                  <c:v>Данные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Прогноз!$A$3:$A$125</c:f>
              <c:numCache>
                <c:formatCode>d\-mmm</c:formatCode>
                <c:ptCount val="123"/>
                <c:pt idx="0">
                  <c:v>43891</c:v>
                </c:pt>
                <c:pt idx="1">
                  <c:v>43892</c:v>
                </c:pt>
                <c:pt idx="2">
                  <c:v>43893</c:v>
                </c:pt>
                <c:pt idx="3">
                  <c:v>43894</c:v>
                </c:pt>
                <c:pt idx="4">
                  <c:v>43895</c:v>
                </c:pt>
                <c:pt idx="5">
                  <c:v>43896</c:v>
                </c:pt>
                <c:pt idx="6">
                  <c:v>43897</c:v>
                </c:pt>
                <c:pt idx="7">
                  <c:v>43898</c:v>
                </c:pt>
                <c:pt idx="8">
                  <c:v>43899</c:v>
                </c:pt>
                <c:pt idx="9">
                  <c:v>43900</c:v>
                </c:pt>
                <c:pt idx="10">
                  <c:v>43901</c:v>
                </c:pt>
                <c:pt idx="11">
                  <c:v>43902</c:v>
                </c:pt>
                <c:pt idx="12">
                  <c:v>43903</c:v>
                </c:pt>
                <c:pt idx="13">
                  <c:v>43904</c:v>
                </c:pt>
                <c:pt idx="14">
                  <c:v>43905</c:v>
                </c:pt>
                <c:pt idx="15">
                  <c:v>43906</c:v>
                </c:pt>
                <c:pt idx="16">
                  <c:v>43907</c:v>
                </c:pt>
                <c:pt idx="17">
                  <c:v>43908</c:v>
                </c:pt>
                <c:pt idx="18">
                  <c:v>43909</c:v>
                </c:pt>
                <c:pt idx="19">
                  <c:v>43910</c:v>
                </c:pt>
                <c:pt idx="20">
                  <c:v>43911</c:v>
                </c:pt>
                <c:pt idx="21">
                  <c:v>43912</c:v>
                </c:pt>
                <c:pt idx="22">
                  <c:v>43913</c:v>
                </c:pt>
                <c:pt idx="23">
                  <c:v>43914</c:v>
                </c:pt>
                <c:pt idx="24">
                  <c:v>43915</c:v>
                </c:pt>
                <c:pt idx="25">
                  <c:v>43916</c:v>
                </c:pt>
                <c:pt idx="26">
                  <c:v>43917</c:v>
                </c:pt>
                <c:pt idx="27">
                  <c:v>43918</c:v>
                </c:pt>
                <c:pt idx="28">
                  <c:v>43919</c:v>
                </c:pt>
                <c:pt idx="29">
                  <c:v>43920</c:v>
                </c:pt>
                <c:pt idx="30">
                  <c:v>43921</c:v>
                </c:pt>
                <c:pt idx="31">
                  <c:v>43922</c:v>
                </c:pt>
                <c:pt idx="32">
                  <c:v>43923</c:v>
                </c:pt>
                <c:pt idx="33">
                  <c:v>43924</c:v>
                </c:pt>
                <c:pt idx="34">
                  <c:v>43925</c:v>
                </c:pt>
                <c:pt idx="35">
                  <c:v>43926</c:v>
                </c:pt>
                <c:pt idx="36">
                  <c:v>43927</c:v>
                </c:pt>
                <c:pt idx="37">
                  <c:v>43928</c:v>
                </c:pt>
                <c:pt idx="38">
                  <c:v>43929</c:v>
                </c:pt>
                <c:pt idx="39">
                  <c:v>43930</c:v>
                </c:pt>
                <c:pt idx="40">
                  <c:v>43931</c:v>
                </c:pt>
                <c:pt idx="41">
                  <c:v>43932</c:v>
                </c:pt>
                <c:pt idx="42">
                  <c:v>43933</c:v>
                </c:pt>
                <c:pt idx="43">
                  <c:v>43934</c:v>
                </c:pt>
                <c:pt idx="44">
                  <c:v>43935</c:v>
                </c:pt>
                <c:pt idx="45">
                  <c:v>43936</c:v>
                </c:pt>
                <c:pt idx="46">
                  <c:v>43937</c:v>
                </c:pt>
                <c:pt idx="47">
                  <c:v>43938</c:v>
                </c:pt>
                <c:pt idx="48">
                  <c:v>43939</c:v>
                </c:pt>
                <c:pt idx="49">
                  <c:v>43940</c:v>
                </c:pt>
                <c:pt idx="50">
                  <c:v>43941</c:v>
                </c:pt>
                <c:pt idx="51">
                  <c:v>43942</c:v>
                </c:pt>
                <c:pt idx="52">
                  <c:v>43943</c:v>
                </c:pt>
                <c:pt idx="53">
                  <c:v>43944</c:v>
                </c:pt>
                <c:pt idx="54">
                  <c:v>43945</c:v>
                </c:pt>
                <c:pt idx="55">
                  <c:v>43946</c:v>
                </c:pt>
                <c:pt idx="56">
                  <c:v>43947</c:v>
                </c:pt>
                <c:pt idx="57">
                  <c:v>43948</c:v>
                </c:pt>
                <c:pt idx="58">
                  <c:v>43949</c:v>
                </c:pt>
                <c:pt idx="59">
                  <c:v>43950</c:v>
                </c:pt>
                <c:pt idx="60">
                  <c:v>43951</c:v>
                </c:pt>
                <c:pt idx="61">
                  <c:v>43952</c:v>
                </c:pt>
                <c:pt idx="62">
                  <c:v>43953</c:v>
                </c:pt>
                <c:pt idx="63">
                  <c:v>43954</c:v>
                </c:pt>
                <c:pt idx="64">
                  <c:v>43955</c:v>
                </c:pt>
                <c:pt idx="65">
                  <c:v>43956</c:v>
                </c:pt>
                <c:pt idx="66">
                  <c:v>43957</c:v>
                </c:pt>
                <c:pt idx="67">
                  <c:v>43958</c:v>
                </c:pt>
                <c:pt idx="68">
                  <c:v>43959</c:v>
                </c:pt>
                <c:pt idx="69">
                  <c:v>43960</c:v>
                </c:pt>
                <c:pt idx="70">
                  <c:v>43961</c:v>
                </c:pt>
                <c:pt idx="71">
                  <c:v>43962</c:v>
                </c:pt>
                <c:pt idx="72">
                  <c:v>43963</c:v>
                </c:pt>
                <c:pt idx="73">
                  <c:v>43964</c:v>
                </c:pt>
                <c:pt idx="74">
                  <c:v>43965</c:v>
                </c:pt>
                <c:pt idx="75">
                  <c:v>43966</c:v>
                </c:pt>
                <c:pt idx="76">
                  <c:v>43967</c:v>
                </c:pt>
                <c:pt idx="77">
                  <c:v>43968</c:v>
                </c:pt>
                <c:pt idx="78">
                  <c:v>43969</c:v>
                </c:pt>
                <c:pt idx="79">
                  <c:v>43970</c:v>
                </c:pt>
                <c:pt idx="80">
                  <c:v>43971</c:v>
                </c:pt>
                <c:pt idx="81">
                  <c:v>43972</c:v>
                </c:pt>
                <c:pt idx="82">
                  <c:v>43973</c:v>
                </c:pt>
                <c:pt idx="83">
                  <c:v>43974</c:v>
                </c:pt>
                <c:pt idx="84">
                  <c:v>43975</c:v>
                </c:pt>
                <c:pt idx="85">
                  <c:v>43976</c:v>
                </c:pt>
                <c:pt idx="86">
                  <c:v>43977</c:v>
                </c:pt>
                <c:pt idx="87">
                  <c:v>43978</c:v>
                </c:pt>
                <c:pt idx="88">
                  <c:v>43979</c:v>
                </c:pt>
                <c:pt idx="89">
                  <c:v>43980</c:v>
                </c:pt>
                <c:pt idx="90">
                  <c:v>43981</c:v>
                </c:pt>
                <c:pt idx="91">
                  <c:v>43982</c:v>
                </c:pt>
                <c:pt idx="92">
                  <c:v>43983</c:v>
                </c:pt>
                <c:pt idx="93">
                  <c:v>43984</c:v>
                </c:pt>
                <c:pt idx="94">
                  <c:v>43985</c:v>
                </c:pt>
                <c:pt idx="95">
                  <c:v>43986</c:v>
                </c:pt>
                <c:pt idx="96">
                  <c:v>43987</c:v>
                </c:pt>
                <c:pt idx="97">
                  <c:v>43988</c:v>
                </c:pt>
                <c:pt idx="98">
                  <c:v>43989</c:v>
                </c:pt>
                <c:pt idx="99">
                  <c:v>43990</c:v>
                </c:pt>
                <c:pt idx="100">
                  <c:v>43991</c:v>
                </c:pt>
                <c:pt idx="101">
                  <c:v>43992</c:v>
                </c:pt>
                <c:pt idx="102">
                  <c:v>43993</c:v>
                </c:pt>
                <c:pt idx="103">
                  <c:v>43994</c:v>
                </c:pt>
                <c:pt idx="104">
                  <c:v>43995</c:v>
                </c:pt>
                <c:pt idx="105">
                  <c:v>43996</c:v>
                </c:pt>
                <c:pt idx="106">
                  <c:v>43997</c:v>
                </c:pt>
                <c:pt idx="107">
                  <c:v>43998</c:v>
                </c:pt>
                <c:pt idx="108">
                  <c:v>43999</c:v>
                </c:pt>
                <c:pt idx="109">
                  <c:v>44000</c:v>
                </c:pt>
                <c:pt idx="110">
                  <c:v>44001</c:v>
                </c:pt>
                <c:pt idx="111">
                  <c:v>44002</c:v>
                </c:pt>
                <c:pt idx="112">
                  <c:v>44003</c:v>
                </c:pt>
                <c:pt idx="113">
                  <c:v>44004</c:v>
                </c:pt>
                <c:pt idx="114">
                  <c:v>44005</c:v>
                </c:pt>
                <c:pt idx="115">
                  <c:v>44006</c:v>
                </c:pt>
                <c:pt idx="116">
                  <c:v>44007</c:v>
                </c:pt>
                <c:pt idx="117">
                  <c:v>44008</c:v>
                </c:pt>
                <c:pt idx="118">
                  <c:v>44009</c:v>
                </c:pt>
                <c:pt idx="119">
                  <c:v>44010</c:v>
                </c:pt>
                <c:pt idx="120">
                  <c:v>44011</c:v>
                </c:pt>
                <c:pt idx="121">
                  <c:v>44012</c:v>
                </c:pt>
                <c:pt idx="122">
                  <c:v>44013</c:v>
                </c:pt>
              </c:numCache>
            </c:numRef>
          </c:xVal>
          <c:yVal>
            <c:numRef>
              <c:f>Прогноз!$V$3:$V$125</c:f>
              <c:numCache>
                <c:formatCode>General</c:formatCode>
                <c:ptCount val="123"/>
                <c:pt idx="0">
                  <c:v>2</c:v>
                </c:pt>
                <c:pt idx="1">
                  <c:v>3</c:v>
                </c:pt>
                <c:pt idx="2">
                  <c:v>3</c:v>
                </c:pt>
                <c:pt idx="3">
                  <c:v>3</c:v>
                </c:pt>
                <c:pt idx="4">
                  <c:v>7</c:v>
                </c:pt>
                <c:pt idx="5">
                  <c:v>13</c:v>
                </c:pt>
                <c:pt idx="6">
                  <c:v>14</c:v>
                </c:pt>
                <c:pt idx="7">
                  <c:v>17</c:v>
                </c:pt>
                <c:pt idx="8">
                  <c:v>20</c:v>
                </c:pt>
                <c:pt idx="9">
                  <c:v>20</c:v>
                </c:pt>
                <c:pt idx="10">
                  <c:v>28</c:v>
                </c:pt>
                <c:pt idx="11">
                  <c:v>34</c:v>
                </c:pt>
                <c:pt idx="12">
                  <c:v>45</c:v>
                </c:pt>
                <c:pt idx="13">
                  <c:v>59</c:v>
                </c:pt>
                <c:pt idx="14">
                  <c:v>63</c:v>
                </c:pt>
                <c:pt idx="15">
                  <c:v>93</c:v>
                </c:pt>
                <c:pt idx="16">
                  <c:v>114</c:v>
                </c:pt>
                <c:pt idx="17">
                  <c:v>147</c:v>
                </c:pt>
                <c:pt idx="18">
                  <c:v>199</c:v>
                </c:pt>
                <c:pt idx="19">
                  <c:v>253</c:v>
                </c:pt>
                <c:pt idx="20">
                  <c:v>306</c:v>
                </c:pt>
                <c:pt idx="21">
                  <c:v>367</c:v>
                </c:pt>
                <c:pt idx="22">
                  <c:v>438</c:v>
                </c:pt>
                <c:pt idx="23">
                  <c:v>495</c:v>
                </c:pt>
                <c:pt idx="24">
                  <c:v>658</c:v>
                </c:pt>
                <c:pt idx="25">
                  <c:v>840</c:v>
                </c:pt>
                <c:pt idx="26">
                  <c:v>1036</c:v>
                </c:pt>
                <c:pt idx="27">
                  <c:v>1264</c:v>
                </c:pt>
                <c:pt idx="28">
                  <c:v>1534</c:v>
                </c:pt>
                <c:pt idx="29">
                  <c:v>1836</c:v>
                </c:pt>
                <c:pt idx="30">
                  <c:v>2337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95B7-4711-B5EA-E3A1B939003D}"/>
            </c:ext>
          </c:extLst>
        </c:ser>
        <c:ser>
          <c:idx val="1"/>
          <c:order val="1"/>
          <c:tx>
            <c:strRef>
              <c:f>Прогноз!$W$2</c:f>
              <c:strCache>
                <c:ptCount val="1"/>
                <c:pt idx="0">
                  <c:v>Реальн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Прогноз!$A$3:$A$125</c:f>
              <c:numCache>
                <c:formatCode>d\-mmm</c:formatCode>
                <c:ptCount val="123"/>
                <c:pt idx="0">
                  <c:v>43891</c:v>
                </c:pt>
                <c:pt idx="1">
                  <c:v>43892</c:v>
                </c:pt>
                <c:pt idx="2">
                  <c:v>43893</c:v>
                </c:pt>
                <c:pt idx="3">
                  <c:v>43894</c:v>
                </c:pt>
                <c:pt idx="4">
                  <c:v>43895</c:v>
                </c:pt>
                <c:pt idx="5">
                  <c:v>43896</c:v>
                </c:pt>
                <c:pt idx="6">
                  <c:v>43897</c:v>
                </c:pt>
                <c:pt idx="7">
                  <c:v>43898</c:v>
                </c:pt>
                <c:pt idx="8">
                  <c:v>43899</c:v>
                </c:pt>
                <c:pt idx="9">
                  <c:v>43900</c:v>
                </c:pt>
                <c:pt idx="10">
                  <c:v>43901</c:v>
                </c:pt>
                <c:pt idx="11">
                  <c:v>43902</c:v>
                </c:pt>
                <c:pt idx="12">
                  <c:v>43903</c:v>
                </c:pt>
                <c:pt idx="13">
                  <c:v>43904</c:v>
                </c:pt>
                <c:pt idx="14">
                  <c:v>43905</c:v>
                </c:pt>
                <c:pt idx="15">
                  <c:v>43906</c:v>
                </c:pt>
                <c:pt idx="16">
                  <c:v>43907</c:v>
                </c:pt>
                <c:pt idx="17">
                  <c:v>43908</c:v>
                </c:pt>
                <c:pt idx="18">
                  <c:v>43909</c:v>
                </c:pt>
                <c:pt idx="19">
                  <c:v>43910</c:v>
                </c:pt>
                <c:pt idx="20">
                  <c:v>43911</c:v>
                </c:pt>
                <c:pt idx="21">
                  <c:v>43912</c:v>
                </c:pt>
                <c:pt idx="22">
                  <c:v>43913</c:v>
                </c:pt>
                <c:pt idx="23">
                  <c:v>43914</c:v>
                </c:pt>
                <c:pt idx="24">
                  <c:v>43915</c:v>
                </c:pt>
                <c:pt idx="25">
                  <c:v>43916</c:v>
                </c:pt>
                <c:pt idx="26">
                  <c:v>43917</c:v>
                </c:pt>
                <c:pt idx="27">
                  <c:v>43918</c:v>
                </c:pt>
                <c:pt idx="28">
                  <c:v>43919</c:v>
                </c:pt>
                <c:pt idx="29">
                  <c:v>43920</c:v>
                </c:pt>
                <c:pt idx="30">
                  <c:v>43921</c:v>
                </c:pt>
                <c:pt idx="31">
                  <c:v>43922</c:v>
                </c:pt>
                <c:pt idx="32">
                  <c:v>43923</c:v>
                </c:pt>
                <c:pt idx="33">
                  <c:v>43924</c:v>
                </c:pt>
                <c:pt idx="34">
                  <c:v>43925</c:v>
                </c:pt>
                <c:pt idx="35">
                  <c:v>43926</c:v>
                </c:pt>
                <c:pt idx="36">
                  <c:v>43927</c:v>
                </c:pt>
                <c:pt idx="37">
                  <c:v>43928</c:v>
                </c:pt>
                <c:pt idx="38">
                  <c:v>43929</c:v>
                </c:pt>
                <c:pt idx="39">
                  <c:v>43930</c:v>
                </c:pt>
                <c:pt idx="40">
                  <c:v>43931</c:v>
                </c:pt>
                <c:pt idx="41">
                  <c:v>43932</c:v>
                </c:pt>
                <c:pt idx="42">
                  <c:v>43933</c:v>
                </c:pt>
                <c:pt idx="43">
                  <c:v>43934</c:v>
                </c:pt>
                <c:pt idx="44">
                  <c:v>43935</c:v>
                </c:pt>
                <c:pt idx="45">
                  <c:v>43936</c:v>
                </c:pt>
                <c:pt idx="46">
                  <c:v>43937</c:v>
                </c:pt>
                <c:pt idx="47">
                  <c:v>43938</c:v>
                </c:pt>
                <c:pt idx="48">
                  <c:v>43939</c:v>
                </c:pt>
                <c:pt idx="49">
                  <c:v>43940</c:v>
                </c:pt>
                <c:pt idx="50">
                  <c:v>43941</c:v>
                </c:pt>
                <c:pt idx="51">
                  <c:v>43942</c:v>
                </c:pt>
                <c:pt idx="52">
                  <c:v>43943</c:v>
                </c:pt>
                <c:pt idx="53">
                  <c:v>43944</c:v>
                </c:pt>
                <c:pt idx="54">
                  <c:v>43945</c:v>
                </c:pt>
                <c:pt idx="55">
                  <c:v>43946</c:v>
                </c:pt>
                <c:pt idx="56">
                  <c:v>43947</c:v>
                </c:pt>
                <c:pt idx="57">
                  <c:v>43948</c:v>
                </c:pt>
                <c:pt idx="58">
                  <c:v>43949</c:v>
                </c:pt>
                <c:pt idx="59">
                  <c:v>43950</c:v>
                </c:pt>
                <c:pt idx="60">
                  <c:v>43951</c:v>
                </c:pt>
                <c:pt idx="61">
                  <c:v>43952</c:v>
                </c:pt>
                <c:pt idx="62">
                  <c:v>43953</c:v>
                </c:pt>
                <c:pt idx="63">
                  <c:v>43954</c:v>
                </c:pt>
                <c:pt idx="64">
                  <c:v>43955</c:v>
                </c:pt>
                <c:pt idx="65">
                  <c:v>43956</c:v>
                </c:pt>
                <c:pt idx="66">
                  <c:v>43957</c:v>
                </c:pt>
                <c:pt idx="67">
                  <c:v>43958</c:v>
                </c:pt>
                <c:pt idx="68">
                  <c:v>43959</c:v>
                </c:pt>
                <c:pt idx="69">
                  <c:v>43960</c:v>
                </c:pt>
                <c:pt idx="70">
                  <c:v>43961</c:v>
                </c:pt>
                <c:pt idx="71">
                  <c:v>43962</c:v>
                </c:pt>
                <c:pt idx="72">
                  <c:v>43963</c:v>
                </c:pt>
                <c:pt idx="73">
                  <c:v>43964</c:v>
                </c:pt>
                <c:pt idx="74">
                  <c:v>43965</c:v>
                </c:pt>
                <c:pt idx="75">
                  <c:v>43966</c:v>
                </c:pt>
                <c:pt idx="76">
                  <c:v>43967</c:v>
                </c:pt>
                <c:pt idx="77">
                  <c:v>43968</c:v>
                </c:pt>
                <c:pt idx="78">
                  <c:v>43969</c:v>
                </c:pt>
                <c:pt idx="79">
                  <c:v>43970</c:v>
                </c:pt>
                <c:pt idx="80">
                  <c:v>43971</c:v>
                </c:pt>
                <c:pt idx="81">
                  <c:v>43972</c:v>
                </c:pt>
                <c:pt idx="82">
                  <c:v>43973</c:v>
                </c:pt>
                <c:pt idx="83">
                  <c:v>43974</c:v>
                </c:pt>
                <c:pt idx="84">
                  <c:v>43975</c:v>
                </c:pt>
                <c:pt idx="85">
                  <c:v>43976</c:v>
                </c:pt>
                <c:pt idx="86">
                  <c:v>43977</c:v>
                </c:pt>
                <c:pt idx="87">
                  <c:v>43978</c:v>
                </c:pt>
                <c:pt idx="88">
                  <c:v>43979</c:v>
                </c:pt>
                <c:pt idx="89">
                  <c:v>43980</c:v>
                </c:pt>
                <c:pt idx="90">
                  <c:v>43981</c:v>
                </c:pt>
                <c:pt idx="91">
                  <c:v>43982</c:v>
                </c:pt>
                <c:pt idx="92">
                  <c:v>43983</c:v>
                </c:pt>
                <c:pt idx="93">
                  <c:v>43984</c:v>
                </c:pt>
                <c:pt idx="94">
                  <c:v>43985</c:v>
                </c:pt>
                <c:pt idx="95">
                  <c:v>43986</c:v>
                </c:pt>
                <c:pt idx="96">
                  <c:v>43987</c:v>
                </c:pt>
                <c:pt idx="97">
                  <c:v>43988</c:v>
                </c:pt>
                <c:pt idx="98">
                  <c:v>43989</c:v>
                </c:pt>
                <c:pt idx="99">
                  <c:v>43990</c:v>
                </c:pt>
                <c:pt idx="100">
                  <c:v>43991</c:v>
                </c:pt>
                <c:pt idx="101">
                  <c:v>43992</c:v>
                </c:pt>
                <c:pt idx="102">
                  <c:v>43993</c:v>
                </c:pt>
                <c:pt idx="103">
                  <c:v>43994</c:v>
                </c:pt>
                <c:pt idx="104">
                  <c:v>43995</c:v>
                </c:pt>
                <c:pt idx="105">
                  <c:v>43996</c:v>
                </c:pt>
                <c:pt idx="106">
                  <c:v>43997</c:v>
                </c:pt>
                <c:pt idx="107">
                  <c:v>43998</c:v>
                </c:pt>
                <c:pt idx="108">
                  <c:v>43999</c:v>
                </c:pt>
                <c:pt idx="109">
                  <c:v>44000</c:v>
                </c:pt>
                <c:pt idx="110">
                  <c:v>44001</c:v>
                </c:pt>
                <c:pt idx="111">
                  <c:v>44002</c:v>
                </c:pt>
                <c:pt idx="112">
                  <c:v>44003</c:v>
                </c:pt>
                <c:pt idx="113">
                  <c:v>44004</c:v>
                </c:pt>
                <c:pt idx="114">
                  <c:v>44005</c:v>
                </c:pt>
                <c:pt idx="115">
                  <c:v>44006</c:v>
                </c:pt>
                <c:pt idx="116">
                  <c:v>44007</c:v>
                </c:pt>
                <c:pt idx="117">
                  <c:v>44008</c:v>
                </c:pt>
                <c:pt idx="118">
                  <c:v>44009</c:v>
                </c:pt>
                <c:pt idx="119">
                  <c:v>44010</c:v>
                </c:pt>
                <c:pt idx="120">
                  <c:v>44011</c:v>
                </c:pt>
                <c:pt idx="121">
                  <c:v>44012</c:v>
                </c:pt>
                <c:pt idx="122">
                  <c:v>44013</c:v>
                </c:pt>
              </c:numCache>
            </c:numRef>
          </c:xVal>
          <c:yVal>
            <c:numRef>
              <c:f>Прогноз!$W$3:$W$125</c:f>
              <c:numCache>
                <c:formatCode>General</c:formatCode>
                <c:ptCount val="123"/>
                <c:pt idx="31">
                  <c:v>2777</c:v>
                </c:pt>
                <c:pt idx="32">
                  <c:v>3548</c:v>
                </c:pt>
                <c:pt idx="33">
                  <c:v>4149</c:v>
                </c:pt>
                <c:pt idx="34">
                  <c:v>4731</c:v>
                </c:pt>
                <c:pt idx="35">
                  <c:v>5389</c:v>
                </c:pt>
                <c:pt idx="36">
                  <c:v>6343</c:v>
                </c:pt>
                <c:pt idx="37">
                  <c:v>7497</c:v>
                </c:pt>
                <c:pt idx="38">
                  <c:v>8672</c:v>
                </c:pt>
                <c:pt idx="39">
                  <c:v>10131</c:v>
                </c:pt>
                <c:pt idx="40">
                  <c:v>11917</c:v>
                </c:pt>
                <c:pt idx="41">
                  <c:v>13584</c:v>
                </c:pt>
                <c:pt idx="42">
                  <c:v>15770</c:v>
                </c:pt>
                <c:pt idx="43">
                  <c:v>18328</c:v>
                </c:pt>
                <c:pt idx="44">
                  <c:v>21102</c:v>
                </c:pt>
                <c:pt idx="45">
                  <c:v>24490</c:v>
                </c:pt>
                <c:pt idx="46">
                  <c:v>27938</c:v>
                </c:pt>
                <c:pt idx="47">
                  <c:v>32008</c:v>
                </c:pt>
                <c:pt idx="48">
                  <c:v>36793</c:v>
                </c:pt>
                <c:pt idx="49">
                  <c:v>42853</c:v>
                </c:pt>
                <c:pt idx="50">
                  <c:v>47121</c:v>
                </c:pt>
                <c:pt idx="51">
                  <c:v>52763</c:v>
                </c:pt>
                <c:pt idx="52">
                  <c:v>57999</c:v>
                </c:pt>
                <c:pt idx="53">
                  <c:v>62773</c:v>
                </c:pt>
                <c:pt idx="54">
                  <c:v>68622</c:v>
                </c:pt>
                <c:pt idx="55">
                  <c:v>74588</c:v>
                </c:pt>
                <c:pt idx="56">
                  <c:v>80949</c:v>
                </c:pt>
                <c:pt idx="57">
                  <c:v>87147</c:v>
                </c:pt>
                <c:pt idx="58">
                  <c:v>93558</c:v>
                </c:pt>
                <c:pt idx="59">
                  <c:v>99399</c:v>
                </c:pt>
                <c:pt idx="60">
                  <c:v>106498</c:v>
                </c:pt>
                <c:pt idx="61">
                  <c:v>114431</c:v>
                </c:pt>
                <c:pt idx="62">
                  <c:v>124054</c:v>
                </c:pt>
                <c:pt idx="63">
                  <c:v>134687</c:v>
                </c:pt>
                <c:pt idx="64">
                  <c:v>145268</c:v>
                </c:pt>
                <c:pt idx="65">
                  <c:v>155370</c:v>
                </c:pt>
                <c:pt idx="66">
                  <c:v>165929</c:v>
                </c:pt>
                <c:pt idx="67">
                  <c:v>177160</c:v>
                </c:pt>
                <c:pt idx="68">
                  <c:v>187859</c:v>
                </c:pt>
                <c:pt idx="69">
                  <c:v>198676</c:v>
                </c:pt>
                <c:pt idx="70">
                  <c:v>209688</c:v>
                </c:pt>
                <c:pt idx="71">
                  <c:v>221344</c:v>
                </c:pt>
                <c:pt idx="72">
                  <c:v>232243</c:v>
                </c:pt>
                <c:pt idx="73">
                  <c:v>242271</c:v>
                </c:pt>
                <c:pt idx="74">
                  <c:v>252245</c:v>
                </c:pt>
                <c:pt idx="75">
                  <c:v>262843</c:v>
                </c:pt>
                <c:pt idx="76">
                  <c:v>272043</c:v>
                </c:pt>
                <c:pt idx="77">
                  <c:v>281752</c:v>
                </c:pt>
                <c:pt idx="78">
                  <c:v>290678</c:v>
                </c:pt>
                <c:pt idx="79">
                  <c:v>299941</c:v>
                </c:pt>
                <c:pt idx="80">
                  <c:v>308705</c:v>
                </c:pt>
                <c:pt idx="81">
                  <c:v>317554</c:v>
                </c:pt>
                <c:pt idx="82">
                  <c:v>326448</c:v>
                </c:pt>
                <c:pt idx="83">
                  <c:v>335882</c:v>
                </c:pt>
                <c:pt idx="84">
                  <c:v>344481</c:v>
                </c:pt>
                <c:pt idx="85">
                  <c:v>353427</c:v>
                </c:pt>
                <c:pt idx="86">
                  <c:v>362342</c:v>
                </c:pt>
                <c:pt idx="87">
                  <c:v>370680</c:v>
                </c:pt>
                <c:pt idx="88">
                  <c:v>379051</c:v>
                </c:pt>
                <c:pt idx="89">
                  <c:v>387623</c:v>
                </c:pt>
                <c:pt idx="90">
                  <c:v>396575</c:v>
                </c:pt>
                <c:pt idx="91">
                  <c:v>405843</c:v>
                </c:pt>
                <c:pt idx="92">
                  <c:v>414878</c:v>
                </c:pt>
                <c:pt idx="93">
                  <c:v>423741</c:v>
                </c:pt>
                <c:pt idx="94">
                  <c:v>432277</c:v>
                </c:pt>
                <c:pt idx="95">
                  <c:v>441108</c:v>
                </c:pt>
                <c:pt idx="96">
                  <c:v>449834</c:v>
                </c:pt>
                <c:pt idx="97">
                  <c:v>458689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95B7-4711-B5EA-E3A1B939003D}"/>
            </c:ext>
          </c:extLst>
        </c:ser>
        <c:ser>
          <c:idx val="2"/>
          <c:order val="2"/>
          <c:tx>
            <c:strRef>
              <c:f>Прогноз!$X$2</c:f>
              <c:strCache>
                <c:ptCount val="1"/>
                <c:pt idx="0">
                  <c:v>Прогноз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Прогноз!$A$3:$A$125</c:f>
              <c:numCache>
                <c:formatCode>d\-mmm</c:formatCode>
                <c:ptCount val="123"/>
                <c:pt idx="0">
                  <c:v>43891</c:v>
                </c:pt>
                <c:pt idx="1">
                  <c:v>43892</c:v>
                </c:pt>
                <c:pt idx="2">
                  <c:v>43893</c:v>
                </c:pt>
                <c:pt idx="3">
                  <c:v>43894</c:v>
                </c:pt>
                <c:pt idx="4">
                  <c:v>43895</c:v>
                </c:pt>
                <c:pt idx="5">
                  <c:v>43896</c:v>
                </c:pt>
                <c:pt idx="6">
                  <c:v>43897</c:v>
                </c:pt>
                <c:pt idx="7">
                  <c:v>43898</c:v>
                </c:pt>
                <c:pt idx="8">
                  <c:v>43899</c:v>
                </c:pt>
                <c:pt idx="9">
                  <c:v>43900</c:v>
                </c:pt>
                <c:pt idx="10">
                  <c:v>43901</c:v>
                </c:pt>
                <c:pt idx="11">
                  <c:v>43902</c:v>
                </c:pt>
                <c:pt idx="12">
                  <c:v>43903</c:v>
                </c:pt>
                <c:pt idx="13">
                  <c:v>43904</c:v>
                </c:pt>
                <c:pt idx="14">
                  <c:v>43905</c:v>
                </c:pt>
                <c:pt idx="15">
                  <c:v>43906</c:v>
                </c:pt>
                <c:pt idx="16">
                  <c:v>43907</c:v>
                </c:pt>
                <c:pt idx="17">
                  <c:v>43908</c:v>
                </c:pt>
                <c:pt idx="18">
                  <c:v>43909</c:v>
                </c:pt>
                <c:pt idx="19">
                  <c:v>43910</c:v>
                </c:pt>
                <c:pt idx="20">
                  <c:v>43911</c:v>
                </c:pt>
                <c:pt idx="21">
                  <c:v>43912</c:v>
                </c:pt>
                <c:pt idx="22">
                  <c:v>43913</c:v>
                </c:pt>
                <c:pt idx="23">
                  <c:v>43914</c:v>
                </c:pt>
                <c:pt idx="24">
                  <c:v>43915</c:v>
                </c:pt>
                <c:pt idx="25">
                  <c:v>43916</c:v>
                </c:pt>
                <c:pt idx="26">
                  <c:v>43917</c:v>
                </c:pt>
                <c:pt idx="27">
                  <c:v>43918</c:v>
                </c:pt>
                <c:pt idx="28">
                  <c:v>43919</c:v>
                </c:pt>
                <c:pt idx="29">
                  <c:v>43920</c:v>
                </c:pt>
                <c:pt idx="30">
                  <c:v>43921</c:v>
                </c:pt>
                <c:pt idx="31">
                  <c:v>43922</c:v>
                </c:pt>
                <c:pt idx="32">
                  <c:v>43923</c:v>
                </c:pt>
                <c:pt idx="33">
                  <c:v>43924</c:v>
                </c:pt>
                <c:pt idx="34">
                  <c:v>43925</c:v>
                </c:pt>
                <c:pt idx="35">
                  <c:v>43926</c:v>
                </c:pt>
                <c:pt idx="36">
                  <c:v>43927</c:v>
                </c:pt>
                <c:pt idx="37">
                  <c:v>43928</c:v>
                </c:pt>
                <c:pt idx="38">
                  <c:v>43929</c:v>
                </c:pt>
                <c:pt idx="39">
                  <c:v>43930</c:v>
                </c:pt>
                <c:pt idx="40">
                  <c:v>43931</c:v>
                </c:pt>
                <c:pt idx="41">
                  <c:v>43932</c:v>
                </c:pt>
                <c:pt idx="42">
                  <c:v>43933</c:v>
                </c:pt>
                <c:pt idx="43">
                  <c:v>43934</c:v>
                </c:pt>
                <c:pt idx="44">
                  <c:v>43935</c:v>
                </c:pt>
                <c:pt idx="45">
                  <c:v>43936</c:v>
                </c:pt>
                <c:pt idx="46">
                  <c:v>43937</c:v>
                </c:pt>
                <c:pt idx="47">
                  <c:v>43938</c:v>
                </c:pt>
                <c:pt idx="48">
                  <c:v>43939</c:v>
                </c:pt>
                <c:pt idx="49">
                  <c:v>43940</c:v>
                </c:pt>
                <c:pt idx="50">
                  <c:v>43941</c:v>
                </c:pt>
                <c:pt idx="51">
                  <c:v>43942</c:v>
                </c:pt>
                <c:pt idx="52">
                  <c:v>43943</c:v>
                </c:pt>
                <c:pt idx="53">
                  <c:v>43944</c:v>
                </c:pt>
                <c:pt idx="54">
                  <c:v>43945</c:v>
                </c:pt>
                <c:pt idx="55">
                  <c:v>43946</c:v>
                </c:pt>
                <c:pt idx="56">
                  <c:v>43947</c:v>
                </c:pt>
                <c:pt idx="57">
                  <c:v>43948</c:v>
                </c:pt>
                <c:pt idx="58">
                  <c:v>43949</c:v>
                </c:pt>
                <c:pt idx="59">
                  <c:v>43950</c:v>
                </c:pt>
                <c:pt idx="60">
                  <c:v>43951</c:v>
                </c:pt>
                <c:pt idx="61">
                  <c:v>43952</c:v>
                </c:pt>
                <c:pt idx="62">
                  <c:v>43953</c:v>
                </c:pt>
                <c:pt idx="63">
                  <c:v>43954</c:v>
                </c:pt>
                <c:pt idx="64">
                  <c:v>43955</c:v>
                </c:pt>
                <c:pt idx="65">
                  <c:v>43956</c:v>
                </c:pt>
                <c:pt idx="66">
                  <c:v>43957</c:v>
                </c:pt>
                <c:pt idx="67">
                  <c:v>43958</c:v>
                </c:pt>
                <c:pt idx="68">
                  <c:v>43959</c:v>
                </c:pt>
                <c:pt idx="69">
                  <c:v>43960</c:v>
                </c:pt>
                <c:pt idx="70">
                  <c:v>43961</c:v>
                </c:pt>
                <c:pt idx="71">
                  <c:v>43962</c:v>
                </c:pt>
                <c:pt idx="72">
                  <c:v>43963</c:v>
                </c:pt>
                <c:pt idx="73">
                  <c:v>43964</c:v>
                </c:pt>
                <c:pt idx="74">
                  <c:v>43965</c:v>
                </c:pt>
                <c:pt idx="75">
                  <c:v>43966</c:v>
                </c:pt>
                <c:pt idx="76">
                  <c:v>43967</c:v>
                </c:pt>
                <c:pt idx="77">
                  <c:v>43968</c:v>
                </c:pt>
                <c:pt idx="78">
                  <c:v>43969</c:v>
                </c:pt>
                <c:pt idx="79">
                  <c:v>43970</c:v>
                </c:pt>
                <c:pt idx="80">
                  <c:v>43971</c:v>
                </c:pt>
                <c:pt idx="81">
                  <c:v>43972</c:v>
                </c:pt>
                <c:pt idx="82">
                  <c:v>43973</c:v>
                </c:pt>
                <c:pt idx="83">
                  <c:v>43974</c:v>
                </c:pt>
                <c:pt idx="84">
                  <c:v>43975</c:v>
                </c:pt>
                <c:pt idx="85">
                  <c:v>43976</c:v>
                </c:pt>
                <c:pt idx="86">
                  <c:v>43977</c:v>
                </c:pt>
                <c:pt idx="87">
                  <c:v>43978</c:v>
                </c:pt>
                <c:pt idx="88">
                  <c:v>43979</c:v>
                </c:pt>
                <c:pt idx="89">
                  <c:v>43980</c:v>
                </c:pt>
                <c:pt idx="90">
                  <c:v>43981</c:v>
                </c:pt>
                <c:pt idx="91">
                  <c:v>43982</c:v>
                </c:pt>
                <c:pt idx="92">
                  <c:v>43983</c:v>
                </c:pt>
                <c:pt idx="93">
                  <c:v>43984</c:v>
                </c:pt>
                <c:pt idx="94">
                  <c:v>43985</c:v>
                </c:pt>
                <c:pt idx="95">
                  <c:v>43986</c:v>
                </c:pt>
                <c:pt idx="96">
                  <c:v>43987</c:v>
                </c:pt>
                <c:pt idx="97">
                  <c:v>43988</c:v>
                </c:pt>
                <c:pt idx="98">
                  <c:v>43989</c:v>
                </c:pt>
                <c:pt idx="99">
                  <c:v>43990</c:v>
                </c:pt>
                <c:pt idx="100">
                  <c:v>43991</c:v>
                </c:pt>
                <c:pt idx="101">
                  <c:v>43992</c:v>
                </c:pt>
                <c:pt idx="102">
                  <c:v>43993</c:v>
                </c:pt>
                <c:pt idx="103">
                  <c:v>43994</c:v>
                </c:pt>
                <c:pt idx="104">
                  <c:v>43995</c:v>
                </c:pt>
                <c:pt idx="105">
                  <c:v>43996</c:v>
                </c:pt>
                <c:pt idx="106">
                  <c:v>43997</c:v>
                </c:pt>
                <c:pt idx="107">
                  <c:v>43998</c:v>
                </c:pt>
                <c:pt idx="108">
                  <c:v>43999</c:v>
                </c:pt>
                <c:pt idx="109">
                  <c:v>44000</c:v>
                </c:pt>
                <c:pt idx="110">
                  <c:v>44001</c:v>
                </c:pt>
                <c:pt idx="111">
                  <c:v>44002</c:v>
                </c:pt>
                <c:pt idx="112">
                  <c:v>44003</c:v>
                </c:pt>
                <c:pt idx="113">
                  <c:v>44004</c:v>
                </c:pt>
                <c:pt idx="114">
                  <c:v>44005</c:v>
                </c:pt>
                <c:pt idx="115">
                  <c:v>44006</c:v>
                </c:pt>
                <c:pt idx="116">
                  <c:v>44007</c:v>
                </c:pt>
                <c:pt idx="117">
                  <c:v>44008</c:v>
                </c:pt>
                <c:pt idx="118">
                  <c:v>44009</c:v>
                </c:pt>
                <c:pt idx="119">
                  <c:v>44010</c:v>
                </c:pt>
                <c:pt idx="120">
                  <c:v>44011</c:v>
                </c:pt>
                <c:pt idx="121">
                  <c:v>44012</c:v>
                </c:pt>
                <c:pt idx="122">
                  <c:v>44013</c:v>
                </c:pt>
              </c:numCache>
            </c:numRef>
          </c:xVal>
          <c:yVal>
            <c:numRef>
              <c:f>Прогноз!$X$3:$X$125</c:f>
              <c:numCache>
                <c:formatCode>General</c:formatCode>
                <c:ptCount val="123"/>
                <c:pt idx="31" formatCode="0">
                  <c:v>2831.1153964100045</c:v>
                </c:pt>
                <c:pt idx="32" formatCode="0">
                  <c:v>3415.8913823741441</c:v>
                </c:pt>
                <c:pt idx="33" formatCode="0">
                  <c:v>4105.2654719382972</c:v>
                </c:pt>
                <c:pt idx="34" formatCode="0">
                  <c:v>4913.1525641166372</c:v>
                </c:pt>
                <c:pt idx="35" formatCode="0">
                  <c:v>5857.2065651906896</c:v>
                </c:pt>
                <c:pt idx="36" formatCode="0">
                  <c:v>6955.6462502438453</c:v>
                </c:pt>
                <c:pt idx="37" formatCode="0">
                  <c:v>8228.183035500555</c:v>
                </c:pt>
                <c:pt idx="38" formatCode="0">
                  <c:v>9695.9472864065738</c:v>
                </c:pt>
                <c:pt idx="39" formatCode="0">
                  <c:v>11381.362055106776</c:v>
                </c:pt>
                <c:pt idx="40" formatCode="0">
                  <c:v>13307.956644853613</c:v>
                </c:pt>
                <c:pt idx="41" formatCode="0">
                  <c:v>15501.000470982077</c:v>
                </c:pt>
                <c:pt idx="42" formatCode="0">
                  <c:v>17984.770268728065</c:v>
                </c:pt>
                <c:pt idx="43" formatCode="0">
                  <c:v>20784.344447776835</c:v>
                </c:pt>
                <c:pt idx="44" formatCode="0">
                  <c:v>23924.461839074836</c:v>
                </c:pt>
                <c:pt idx="45" formatCode="0">
                  <c:v>27428.984254691251</c:v>
                </c:pt>
                <c:pt idx="46" formatCode="0">
                  <c:v>31320.304186496098</c:v>
                </c:pt>
                <c:pt idx="47" formatCode="0">
                  <c:v>35618.714661608581</c:v>
                </c:pt>
                <c:pt idx="48" formatCode="0">
                  <c:v>40340.806035184047</c:v>
                </c:pt>
                <c:pt idx="49" formatCode="0">
                  <c:v>45501.509990970189</c:v>
                </c:pt>
                <c:pt idx="50" formatCode="0">
                  <c:v>51111.018430254619</c:v>
                </c:pt>
                <c:pt idx="51" formatCode="0">
                  <c:v>57175.046650021664</c:v>
                </c:pt>
                <c:pt idx="52" formatCode="0">
                  <c:v>63694.429346222903</c:v>
                </c:pt>
                <c:pt idx="53" formatCode="0">
                  <c:v>70664.852803646572</c:v>
                </c:pt>
                <c:pt idx="54" formatCode="0">
                  <c:v>78076.74459318367</c:v>
                </c:pt>
                <c:pt idx="55" formatCode="0">
                  <c:v>85915.333049573994</c:v>
                </c:pt>
                <c:pt idx="56" formatCode="0">
                  <c:v>94160.878168281983</c:v>
                </c:pt>
                <c:pt idx="57" formatCode="0">
                  <c:v>102789.06442017025</c:v>
                </c:pt>
                <c:pt idx="58" formatCode="0">
                  <c:v>111771.53553476318</c:v>
                </c:pt>
                <c:pt idx="59" formatCode="0">
                  <c:v>121076.5426701266</c:v>
                </c:pt>
                <c:pt idx="60" formatCode="0">
                  <c:v>130669.67143747784</c:v>
                </c:pt>
                <c:pt idx="61" formatCode="0">
                  <c:v>140514.61046437986</c:v>
                </c:pt>
                <c:pt idx="62" formatCode="0">
                  <c:v>150573.9246076144</c:v>
                </c:pt>
                <c:pt idx="63" formatCode="0">
                  <c:v>160809.79920617645</c:v>
                </c:pt>
                <c:pt idx="64" formatCode="0">
                  <c:v>171184.72723197879</c:v>
                </c:pt>
                <c:pt idx="65" formatCode="0">
                  <c:v>181662.11802102582</c:v>
                </c:pt>
                <c:pt idx="66" formatCode="0">
                  <c:v>192206.81360021108</c:v>
                </c:pt>
                <c:pt idx="67" formatCode="0">
                  <c:v>202785.50571321743</c:v>
                </c:pt>
                <c:pt idx="68" formatCode="0">
                  <c:v>213367.0529205534</c:v>
                </c:pt>
                <c:pt idx="69" formatCode="0">
                  <c:v>223922.70224249802</c:v>
                </c:pt>
                <c:pt idx="70" formatCode="0">
                  <c:v>234426.22357338789</c:v>
                </c:pt>
                <c:pt idx="71" formatCode="0">
                  <c:v>244853.96753526779</c:v>
                </c:pt>
                <c:pt idx="72" formatCode="0">
                  <c:v>255184.85869435835</c:v>
                </c:pt>
                <c:pt idx="73" formatCode="0">
                  <c:v>265400.33634273667</c:v>
                </c:pt>
                <c:pt idx="74" formatCode="0">
                  <c:v>275484.25458572269</c:v>
                </c:pt>
                <c:pt idx="75" formatCode="0">
                  <c:v>285422.75250326656</c:v>
                </c:pt>
                <c:pt idx="76" formatCode="0">
                  <c:v>295204.10387515178</c:v>
                </c:pt>
                <c:pt idx="77" formatCode="0">
                  <c:v>304825.84383411822</c:v>
                </c:pt>
                <c:pt idx="78" formatCode="0">
                  <c:v>314272.61860304838</c:v>
                </c:pt>
                <c:pt idx="79" formatCode="0">
                  <c:v>323538.09360631445</c:v>
                </c:pt>
                <c:pt idx="80" formatCode="0">
                  <c:v>332617.4076013224</c:v>
                </c:pt>
                <c:pt idx="81" formatCode="0">
                  <c:v>341507.01365492149</c:v>
                </c:pt>
                <c:pt idx="82" formatCode="0">
                  <c:v>350204.5287838736</c:v>
                </c:pt>
                <c:pt idx="83" formatCode="0">
                  <c:v>358708.59359251603</c:v>
                </c:pt>
                <c:pt idx="84" formatCode="0">
                  <c:v>367018.74264348898</c:v>
                </c:pt>
                <c:pt idx="85" formatCode="0">
                  <c:v>375135.28583371715</c:v>
                </c:pt>
                <c:pt idx="86" formatCode="0">
                  <c:v>383059.20069875871</c:v>
                </c:pt>
                <c:pt idx="87" formatCode="0">
                  <c:v>390792.03531519329</c:v>
                </c:pt>
                <c:pt idx="88" formatCode="0">
                  <c:v>398335.82129515283</c:v>
                </c:pt>
                <c:pt idx="89" formatCode="0">
                  <c:v>405692.9962534997</c:v>
                </c:pt>
                <c:pt idx="90" formatCode="0">
                  <c:v>412866.33506274497</c:v>
                </c:pt>
                <c:pt idx="91" formatCode="0">
                  <c:v>419858.88918199105</c:v>
                </c:pt>
                <c:pt idx="92" formatCode="0">
                  <c:v>426673.93334442144</c:v>
                </c:pt>
                <c:pt idx="93" formatCode="0">
                  <c:v>433314.91890545911</c:v>
                </c:pt>
                <c:pt idx="94" formatCode="0">
                  <c:v>439785.43318458082</c:v>
                </c:pt>
                <c:pt idx="95" formatCode="0">
                  <c:v>446089.16417319118</c:v>
                </c:pt>
                <c:pt idx="96" formatCode="0">
                  <c:v>452229.87002532202</c:v>
                </c:pt>
                <c:pt idx="97" formatCode="0">
                  <c:v>458211.35279455321</c:v>
                </c:pt>
                <c:pt idx="98" formatCode="0">
                  <c:v>464037.43592749938</c:v>
                </c:pt>
                <c:pt idx="99" formatCode="0">
                  <c:v>469711.94507009548</c:v>
                </c:pt>
                <c:pt idx="100" formatCode="0">
                  <c:v>475238.69178680971</c:v>
                </c:pt>
                <c:pt idx="101" formatCode="0">
                  <c:v>480621.45983422786</c:v>
                </c:pt>
                <c:pt idx="102" formatCode="0">
                  <c:v>485863.99366884137</c:v>
                </c:pt>
                <c:pt idx="103" formatCode="0">
                  <c:v>490969.98890418472</c:v>
                </c:pt>
                <c:pt idx="104" formatCode="0">
                  <c:v>495943.08446468343</c:v>
                </c:pt>
                <c:pt idx="105" formatCode="0">
                  <c:v>500786.85621276422</c:v>
                </c:pt>
                <c:pt idx="106" formatCode="0">
                  <c:v>505504.81185208447</c:v>
                </c:pt>
                <c:pt idx="107" formatCode="0">
                  <c:v>510100.38693332038</c:v>
                </c:pt>
                <c:pt idx="108" formatCode="0">
                  <c:v>514576.94181002607</c:v>
                </c:pt>
                <c:pt idx="109" formatCode="0">
                  <c:v>518937.75941082422</c:v>
                </c:pt>
                <c:pt idx="110" formatCode="0">
                  <c:v>523186.04371083464</c:v>
                </c:pt>
                <c:pt idx="111" formatCode="0">
                  <c:v>527324.91879998043</c:v>
                </c:pt>
                <c:pt idx="112" formatCode="0">
                  <c:v>531357.42845882627</c:v>
                </c:pt>
                <c:pt idx="113" formatCode="0">
                  <c:v>535286.53616407746</c:v>
                </c:pt>
                <c:pt idx="114" formatCode="0">
                  <c:v>539115.12545596878</c:v>
                </c:pt>
                <c:pt idx="115" formatCode="0">
                  <c:v>542846.00060864701</c:v>
                </c:pt>
                <c:pt idx="116" formatCode="0">
                  <c:v>546481.8875524411</c:v>
                </c:pt>
                <c:pt idx="117" formatCode="0">
                  <c:v>550025.43500374386</c:v>
                </c:pt>
                <c:pt idx="118" formatCode="0">
                  <c:v>553479.21576420637</c:v>
                </c:pt>
                <c:pt idx="119" formatCode="0">
                  <c:v>556845.72815618163</c:v>
                </c:pt>
                <c:pt idx="120" formatCode="0">
                  <c:v>560127.39756592002</c:v>
                </c:pt>
                <c:pt idx="121" formatCode="0">
                  <c:v>563326.57807001611</c:v>
                </c:pt>
                <c:pt idx="122" formatCode="0">
                  <c:v>566445.55412408535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95B7-4711-B5EA-E3A1B93900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5114688"/>
        <c:axId val="2065115232"/>
      </c:scatterChart>
      <c:valAx>
        <c:axId val="2065114688"/>
        <c:scaling>
          <c:orientation val="minMax"/>
          <c:max val="44013"/>
          <c:min val="4389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d\-mmm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5115232"/>
        <c:crosses val="autoZero"/>
        <c:crossBetween val="midCat"/>
      </c:valAx>
      <c:valAx>
        <c:axId val="2065115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51146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2253</Words>
  <Characters>12845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Исходные данные:</vt:lpstr>
    </vt:vector>
  </TitlesOfParts>
  <Company/>
  <LinksUpToDate>false</LinksUpToDate>
  <CharactersWithSpaces>15068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Исходные данные:</dc:title>
  <dc:subject/>
  <dc:creator>Alexander U. Filatov</dc:creator>
  <cp:keywords/>
  <cp:lastModifiedBy>Воронова Полина Александровна</cp:lastModifiedBy>
  <cp:revision>2</cp:revision>
  <dcterms:created xsi:type="dcterms:W3CDTF">2020-10-03T12:49:00Z</dcterms:created>
  <dcterms:modified xsi:type="dcterms:W3CDTF">2020-10-03T12:49:00Z</dcterms:modified>
</cp:coreProperties>
</file>